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300"/>
        </w:tabs>
        <w:snapToGrid w:val="0"/>
        <w:spacing w:before="319" w:beforeLines="100" w:after="319" w:afterLines="100" w:line="360" w:lineRule="auto"/>
        <w:jc w:val="center"/>
        <w:rPr>
          <w:rFonts w:ascii="宋体" w:hAnsi="宋体" w:cs="宋体"/>
          <w:b/>
          <w:w w:val="80"/>
          <w:sz w:val="40"/>
        </w:rPr>
      </w:pPr>
    </w:p>
    <w:p>
      <w:pPr>
        <w:spacing w:before="319" w:beforeLines="100" w:after="319" w:afterLines="100" w:line="360" w:lineRule="auto"/>
        <w:jc w:val="center"/>
        <w:rPr>
          <w:rFonts w:ascii="宋体" w:hAnsi="宋体" w:cs="宋体"/>
          <w:b/>
          <w:w w:val="80"/>
          <w:sz w:val="52"/>
        </w:rPr>
      </w:pPr>
      <w:r>
        <w:rPr>
          <w:rFonts w:hint="eastAsia" w:ascii="宋体" w:hAnsi="宋体" w:cs="宋体"/>
          <w:b/>
          <w:w w:val="80"/>
          <w:sz w:val="52"/>
        </w:rPr>
        <w:t>大数据集团安全运维服务竞争性磋商采购项目</w:t>
      </w:r>
    </w:p>
    <w:p>
      <w:pPr>
        <w:spacing w:before="319" w:beforeLines="100" w:after="319" w:afterLines="100" w:line="360" w:lineRule="auto"/>
        <w:jc w:val="center"/>
        <w:rPr>
          <w:rFonts w:ascii="宋体" w:hAnsi="宋体" w:cs="宋体"/>
          <w:b/>
          <w:sz w:val="52"/>
        </w:rPr>
      </w:pPr>
    </w:p>
    <w:p>
      <w:pPr>
        <w:spacing w:before="319" w:beforeLines="100" w:after="319" w:afterLines="100" w:line="360" w:lineRule="auto"/>
        <w:jc w:val="center"/>
        <w:rPr>
          <w:rFonts w:ascii="宋体" w:hAnsi="宋体" w:cs="宋体"/>
          <w:b/>
          <w:sz w:val="40"/>
        </w:rPr>
      </w:pPr>
    </w:p>
    <w:p>
      <w:pPr>
        <w:spacing w:before="319" w:beforeLines="100" w:after="319" w:afterLines="100" w:line="360" w:lineRule="auto"/>
        <w:jc w:val="center"/>
        <w:rPr>
          <w:rFonts w:ascii="宋体" w:hAnsi="宋体" w:cs="宋体"/>
          <w:b/>
          <w:sz w:val="40"/>
        </w:rPr>
      </w:pPr>
    </w:p>
    <w:p>
      <w:pPr>
        <w:autoSpaceDE w:val="0"/>
        <w:autoSpaceDN w:val="0"/>
        <w:adjustRightInd w:val="0"/>
        <w:spacing w:before="319" w:beforeLines="100" w:after="319" w:afterLines="100" w:line="360" w:lineRule="auto"/>
        <w:jc w:val="center"/>
        <w:rPr>
          <w:rFonts w:ascii="宋体" w:hAnsi="宋体" w:cs="宋体"/>
          <w:b/>
          <w:bCs/>
          <w:sz w:val="72"/>
        </w:rPr>
      </w:pPr>
      <w:r>
        <w:rPr>
          <w:rFonts w:hint="eastAsia" w:ascii="宋体" w:hAnsi="宋体" w:cs="宋体"/>
          <w:b/>
          <w:bCs/>
          <w:sz w:val="72"/>
          <w:lang w:val="zh-CN"/>
        </w:rPr>
        <w:t>招标文件</w:t>
      </w:r>
    </w:p>
    <w:p>
      <w:pPr>
        <w:jc w:val="left"/>
        <w:rPr>
          <w:rFonts w:ascii="宋体" w:hAnsi="宋体" w:cs="宋体"/>
          <w:b/>
          <w:bCs/>
          <w:sz w:val="32"/>
          <w:lang w:val="zh-CN"/>
        </w:rPr>
      </w:pPr>
    </w:p>
    <w:p>
      <w:pPr>
        <w:jc w:val="left"/>
        <w:rPr>
          <w:rFonts w:ascii="宋体" w:hAnsi="宋体" w:cs="宋体"/>
          <w:b/>
          <w:bCs/>
          <w:sz w:val="32"/>
          <w:lang w:val="zh-CN"/>
        </w:rPr>
      </w:pPr>
    </w:p>
    <w:p>
      <w:pPr>
        <w:jc w:val="left"/>
        <w:rPr>
          <w:rFonts w:ascii="宋体" w:hAnsi="宋体" w:cs="宋体"/>
          <w:b/>
          <w:bCs/>
          <w:sz w:val="32"/>
          <w:lang w:val="zh-CN"/>
        </w:rPr>
      </w:pPr>
    </w:p>
    <w:p>
      <w:pPr>
        <w:jc w:val="left"/>
        <w:rPr>
          <w:rFonts w:ascii="宋体" w:hAnsi="宋体" w:cs="宋体"/>
          <w:b/>
          <w:bCs/>
          <w:sz w:val="32"/>
          <w:lang w:val="zh-CN"/>
        </w:rPr>
      </w:pPr>
    </w:p>
    <w:p>
      <w:pPr>
        <w:spacing w:before="319" w:beforeLines="100" w:after="319" w:afterLines="100" w:line="360" w:lineRule="auto"/>
        <w:jc w:val="center"/>
        <w:rPr>
          <w:rFonts w:ascii="宋体" w:hAnsi="宋体" w:cs="宋体"/>
          <w:b/>
          <w:w w:val="80"/>
          <w:sz w:val="52"/>
          <w:lang w:val="zh-CN"/>
        </w:rPr>
      </w:pPr>
    </w:p>
    <w:p>
      <w:pPr>
        <w:spacing w:before="319" w:beforeLines="100" w:after="319" w:afterLines="100" w:line="360" w:lineRule="auto"/>
        <w:jc w:val="center"/>
        <w:rPr>
          <w:rFonts w:ascii="宋体" w:hAnsi="宋体" w:cs="宋体"/>
          <w:b/>
          <w:w w:val="80"/>
          <w:sz w:val="52"/>
          <w:lang w:val="zh-CN"/>
        </w:rPr>
      </w:pPr>
      <w:r>
        <w:rPr>
          <w:rFonts w:hint="eastAsia" w:ascii="宋体" w:hAnsi="宋体" w:cs="宋体"/>
          <w:b/>
          <w:w w:val="80"/>
          <w:sz w:val="52"/>
          <w:lang w:val="zh-CN"/>
        </w:rPr>
        <w:t>南通市大数据发展集团有限公司</w:t>
      </w:r>
    </w:p>
    <w:p>
      <w:pPr>
        <w:spacing w:before="319" w:beforeLines="100" w:after="319" w:afterLines="100" w:line="360" w:lineRule="auto"/>
        <w:jc w:val="center"/>
        <w:rPr>
          <w:rFonts w:ascii="宋体" w:hAnsi="宋体" w:cs="宋体"/>
          <w:b/>
          <w:bCs/>
          <w:sz w:val="32"/>
          <w:lang w:val="zh-CN"/>
        </w:rPr>
      </w:pPr>
      <w:r>
        <w:rPr>
          <w:rFonts w:hint="eastAsia" w:ascii="宋体" w:hAnsi="宋体" w:cs="宋体"/>
          <w:b/>
          <w:w w:val="80"/>
          <w:sz w:val="52"/>
        </w:rPr>
        <w:t>2020年8月 1</w:t>
      </w:r>
      <w:r>
        <w:rPr>
          <w:rFonts w:ascii="宋体" w:hAnsi="宋体" w:cs="宋体"/>
          <w:b/>
          <w:w w:val="80"/>
          <w:sz w:val="52"/>
        </w:rPr>
        <w:t>8</w:t>
      </w:r>
      <w:r>
        <w:rPr>
          <w:rFonts w:hint="eastAsia" w:ascii="宋体" w:hAnsi="宋体" w:cs="宋体"/>
          <w:b/>
          <w:w w:val="80"/>
          <w:sz w:val="52"/>
        </w:rPr>
        <w:t xml:space="preserve"> 日</w:t>
      </w:r>
    </w:p>
    <w:p>
      <w:pPr>
        <w:rPr>
          <w:rFonts w:ascii="宋体" w:hAnsi="宋体" w:cs="宋体"/>
          <w:b/>
          <w:bCs/>
          <w:sz w:val="32"/>
          <w:lang w:val="zh-CN"/>
        </w:rPr>
      </w:pPr>
    </w:p>
    <w:p>
      <w:pPr>
        <w:autoSpaceDE w:val="0"/>
        <w:autoSpaceDN w:val="0"/>
        <w:adjustRightInd w:val="0"/>
        <w:spacing w:line="360" w:lineRule="auto"/>
        <w:jc w:val="center"/>
        <w:outlineLvl w:val="0"/>
        <w:rPr>
          <w:rFonts w:ascii="宋体" w:hAnsi="宋体" w:cs="宋体"/>
          <w:b/>
          <w:bCs/>
          <w:sz w:val="32"/>
          <w:lang w:val="zh-CN"/>
        </w:rPr>
      </w:pPr>
      <w:r>
        <w:rPr>
          <w:rFonts w:hint="eastAsia" w:ascii="宋体" w:hAnsi="宋体" w:cs="宋体"/>
          <w:b/>
          <w:bCs/>
          <w:sz w:val="32"/>
          <w:lang w:val="zh-CN"/>
        </w:rPr>
        <w:t>目  录</w:t>
      </w:r>
    </w:p>
    <w:p>
      <w:pPr>
        <w:autoSpaceDE w:val="0"/>
        <w:autoSpaceDN w:val="0"/>
        <w:adjustRightInd w:val="0"/>
        <w:spacing w:before="159" w:beforeLines="50" w:after="159" w:afterLines="50" w:line="360" w:lineRule="auto"/>
        <w:ind w:firstLine="556"/>
        <w:rPr>
          <w:rFonts w:ascii="宋体" w:hAnsi="宋体" w:cs="宋体"/>
          <w:sz w:val="28"/>
          <w:lang w:val="zh-CN"/>
        </w:rPr>
      </w:pPr>
      <w:r>
        <w:rPr>
          <w:rFonts w:hint="eastAsia" w:ascii="宋体" w:hAnsi="宋体" w:cs="宋体"/>
          <w:bCs/>
          <w:sz w:val="28"/>
        </w:rPr>
        <w:t xml:space="preserve">第一部分  </w:t>
      </w:r>
      <w:r>
        <w:rPr>
          <w:rFonts w:hint="eastAsia" w:ascii="宋体" w:hAnsi="宋体" w:cs="宋体"/>
          <w:sz w:val="28"/>
          <w:lang w:val="zh-CN"/>
        </w:rPr>
        <w:t>招标公告</w:t>
      </w:r>
    </w:p>
    <w:p>
      <w:pPr>
        <w:autoSpaceDE w:val="0"/>
        <w:autoSpaceDN w:val="0"/>
        <w:adjustRightInd w:val="0"/>
        <w:spacing w:before="159" w:beforeLines="50" w:after="159" w:afterLines="50" w:line="360" w:lineRule="auto"/>
        <w:ind w:firstLine="556"/>
        <w:rPr>
          <w:rFonts w:ascii="宋体" w:hAnsi="宋体" w:cs="宋体"/>
          <w:sz w:val="28"/>
          <w:lang w:val="zh-CN"/>
        </w:rPr>
      </w:pPr>
      <w:r>
        <w:rPr>
          <w:rFonts w:hint="eastAsia" w:ascii="宋体" w:hAnsi="宋体" w:cs="宋体"/>
          <w:bCs/>
          <w:sz w:val="28"/>
        </w:rPr>
        <w:t>第二部分  供应商</w:t>
      </w:r>
      <w:r>
        <w:rPr>
          <w:rFonts w:hint="eastAsia" w:ascii="宋体" w:hAnsi="宋体" w:cs="宋体"/>
          <w:sz w:val="28"/>
          <w:lang w:val="zh-CN"/>
        </w:rPr>
        <w:t>须知</w:t>
      </w:r>
    </w:p>
    <w:p>
      <w:pPr>
        <w:autoSpaceDE w:val="0"/>
        <w:autoSpaceDN w:val="0"/>
        <w:adjustRightInd w:val="0"/>
        <w:spacing w:before="159" w:beforeLines="50" w:after="159" w:afterLines="50" w:line="360" w:lineRule="auto"/>
        <w:ind w:firstLine="537"/>
        <w:rPr>
          <w:rFonts w:ascii="宋体" w:hAnsi="宋体" w:cs="宋体"/>
          <w:sz w:val="28"/>
          <w:lang w:val="zh-CN"/>
        </w:rPr>
      </w:pPr>
      <w:r>
        <w:rPr>
          <w:rFonts w:hint="eastAsia" w:ascii="宋体" w:hAnsi="宋体" w:cs="宋体"/>
          <w:bCs/>
          <w:sz w:val="28"/>
        </w:rPr>
        <w:t xml:space="preserve">第三部分  </w:t>
      </w:r>
      <w:r>
        <w:rPr>
          <w:rFonts w:hint="eastAsia" w:ascii="宋体" w:hAnsi="宋体" w:cs="宋体"/>
          <w:sz w:val="28"/>
          <w:lang w:val="zh-CN"/>
        </w:rPr>
        <w:t>项目需求</w:t>
      </w:r>
    </w:p>
    <w:p>
      <w:pPr>
        <w:autoSpaceDE w:val="0"/>
        <w:autoSpaceDN w:val="0"/>
        <w:adjustRightInd w:val="0"/>
        <w:spacing w:before="159" w:beforeLines="50" w:after="159" w:afterLines="50" w:line="360" w:lineRule="auto"/>
        <w:ind w:firstLine="537"/>
        <w:rPr>
          <w:rFonts w:ascii="宋体" w:hAnsi="宋体" w:cs="宋体"/>
          <w:sz w:val="28"/>
          <w:lang w:val="zh-CN"/>
        </w:rPr>
      </w:pPr>
      <w:r>
        <w:rPr>
          <w:rFonts w:hint="eastAsia" w:ascii="宋体" w:hAnsi="宋体" w:cs="宋体"/>
          <w:bCs/>
          <w:sz w:val="28"/>
        </w:rPr>
        <w:t>第四部分  评标办法</w:t>
      </w:r>
    </w:p>
    <w:p>
      <w:pPr>
        <w:autoSpaceDE w:val="0"/>
        <w:autoSpaceDN w:val="0"/>
        <w:adjustRightInd w:val="0"/>
        <w:spacing w:before="159" w:beforeLines="50" w:after="159" w:afterLines="50" w:line="360" w:lineRule="auto"/>
        <w:ind w:firstLine="537"/>
        <w:rPr>
          <w:rFonts w:ascii="宋体" w:hAnsi="宋体" w:cs="宋体"/>
          <w:bCs/>
          <w:sz w:val="28"/>
          <w:lang w:val="zh-CN"/>
        </w:rPr>
      </w:pPr>
      <w:r>
        <w:rPr>
          <w:rFonts w:hint="eastAsia" w:ascii="宋体" w:hAnsi="宋体" w:cs="宋体"/>
          <w:bCs/>
          <w:sz w:val="28"/>
          <w:lang w:val="zh-CN"/>
        </w:rPr>
        <w:t>第五部分  合同授予</w:t>
      </w:r>
    </w:p>
    <w:p>
      <w:pPr>
        <w:autoSpaceDE w:val="0"/>
        <w:autoSpaceDN w:val="0"/>
        <w:adjustRightInd w:val="0"/>
        <w:spacing w:before="159" w:beforeLines="50" w:after="159" w:afterLines="50" w:line="360" w:lineRule="auto"/>
        <w:ind w:firstLine="537"/>
        <w:rPr>
          <w:rFonts w:ascii="宋体" w:hAnsi="宋体" w:cs="宋体"/>
          <w:bCs/>
          <w:sz w:val="28"/>
        </w:rPr>
      </w:pPr>
      <w:r>
        <w:rPr>
          <w:rFonts w:hint="eastAsia" w:ascii="宋体" w:hAnsi="宋体" w:cs="宋体"/>
          <w:bCs/>
          <w:sz w:val="28"/>
        </w:rPr>
        <w:t>第六部分  质疑提出和处理</w:t>
      </w:r>
    </w:p>
    <w:p>
      <w:pPr>
        <w:autoSpaceDE w:val="0"/>
        <w:autoSpaceDN w:val="0"/>
        <w:adjustRightInd w:val="0"/>
        <w:spacing w:before="159" w:beforeLines="50" w:after="159" w:afterLines="50" w:line="360" w:lineRule="auto"/>
        <w:ind w:firstLine="537"/>
        <w:rPr>
          <w:rFonts w:ascii="宋体" w:hAnsi="宋体" w:cs="宋体"/>
          <w:bCs/>
          <w:sz w:val="28"/>
        </w:rPr>
      </w:pPr>
      <w:r>
        <w:rPr>
          <w:rFonts w:hint="eastAsia" w:ascii="宋体" w:hAnsi="宋体" w:cs="宋体"/>
          <w:bCs/>
          <w:sz w:val="28"/>
        </w:rPr>
        <w:t>第七部分  投标文件组成及格式</w:t>
      </w:r>
    </w:p>
    <w:p>
      <w:pPr>
        <w:spacing w:line="360" w:lineRule="auto"/>
        <w:jc w:val="center"/>
        <w:rPr>
          <w:rFonts w:ascii="宋体" w:hAnsi="宋体" w:cs="宋体"/>
          <w:sz w:val="24"/>
        </w:rPr>
      </w:pPr>
      <w:bookmarkStart w:id="0" w:name="_Toc241913651"/>
      <w:bookmarkStart w:id="1" w:name="_Toc312608845"/>
      <w:bookmarkStart w:id="2" w:name="_Toc257275442"/>
      <w:r>
        <w:rPr>
          <w:rFonts w:hint="eastAsia" w:ascii="宋体" w:hAnsi="宋体" w:cs="宋体"/>
          <w:kern w:val="44"/>
          <w:sz w:val="24"/>
        </w:rPr>
        <w:br w:type="page"/>
      </w:r>
      <w:bookmarkEnd w:id="0"/>
      <w:bookmarkEnd w:id="1"/>
      <w:bookmarkEnd w:id="2"/>
    </w:p>
    <w:p>
      <w:pPr>
        <w:pStyle w:val="5"/>
        <w:spacing w:before="240" w:after="240" w:line="360" w:lineRule="auto"/>
        <w:jc w:val="center"/>
        <w:rPr>
          <w:rFonts w:ascii="宋体" w:hAnsi="宋体" w:cs="宋体"/>
          <w:sz w:val="32"/>
          <w:szCs w:val="32"/>
        </w:rPr>
      </w:pPr>
      <w:r>
        <w:rPr>
          <w:rFonts w:hint="eastAsia" w:ascii="宋体" w:hAnsi="宋体" w:cs="宋体"/>
          <w:sz w:val="32"/>
          <w:szCs w:val="32"/>
        </w:rPr>
        <w:t>第一部分 竞争性磋商招标公告</w:t>
      </w:r>
    </w:p>
    <w:p>
      <w:pPr>
        <w:spacing w:line="360" w:lineRule="auto"/>
        <w:ind w:firstLine="562" w:firstLineChars="200"/>
        <w:rPr>
          <w:rFonts w:ascii="宋体" w:hAnsi="宋体" w:cs="宋体"/>
          <w:sz w:val="28"/>
        </w:rPr>
      </w:pPr>
      <w:r>
        <w:rPr>
          <w:rFonts w:hint="eastAsia" w:ascii="宋体" w:hAnsi="宋体" w:cs="宋体"/>
          <w:b/>
          <w:sz w:val="28"/>
        </w:rPr>
        <w:t>一、项目名称：</w:t>
      </w:r>
      <w:r>
        <w:rPr>
          <w:rFonts w:hint="eastAsia" w:ascii="宋体" w:hAnsi="宋体" w:cs="宋体"/>
          <w:sz w:val="28"/>
          <w:lang w:val="zh-CN"/>
        </w:rPr>
        <w:t>南通市大数据发展集团有限公司</w:t>
      </w:r>
      <w:r>
        <w:rPr>
          <w:rFonts w:hint="eastAsia" w:ascii="宋体" w:hAnsi="宋体" w:cs="宋体"/>
          <w:sz w:val="28"/>
        </w:rPr>
        <w:t>安全运维服务项目</w:t>
      </w:r>
    </w:p>
    <w:p>
      <w:pPr>
        <w:spacing w:line="360" w:lineRule="auto"/>
        <w:ind w:firstLine="562" w:firstLineChars="200"/>
        <w:rPr>
          <w:rFonts w:ascii="宋体" w:hAnsi="宋体" w:cs="宋体"/>
          <w:sz w:val="28"/>
        </w:rPr>
      </w:pPr>
      <w:r>
        <w:rPr>
          <w:rFonts w:hint="eastAsia" w:ascii="宋体" w:hAnsi="宋体" w:cs="宋体"/>
          <w:b/>
          <w:sz w:val="28"/>
        </w:rPr>
        <w:t>二、项目需求：</w:t>
      </w:r>
      <w:r>
        <w:rPr>
          <w:rFonts w:hint="eastAsia" w:ascii="宋体" w:hAnsi="宋体" w:cs="宋体"/>
          <w:sz w:val="28"/>
          <w:lang w:val="zh-CN"/>
        </w:rPr>
        <w:t>详见第三部分</w:t>
      </w:r>
    </w:p>
    <w:p>
      <w:pPr>
        <w:spacing w:line="360" w:lineRule="auto"/>
        <w:ind w:firstLine="562" w:firstLineChars="200"/>
        <w:rPr>
          <w:rFonts w:ascii="宋体" w:hAnsi="宋体" w:cs="宋体"/>
          <w:sz w:val="28"/>
          <w:lang w:val="zh-CN"/>
        </w:rPr>
      </w:pPr>
      <w:r>
        <w:rPr>
          <w:rFonts w:hint="eastAsia" w:ascii="宋体" w:hAnsi="宋体" w:cs="宋体"/>
          <w:b/>
          <w:sz w:val="28"/>
        </w:rPr>
        <w:t>三、项目预算：30000元</w:t>
      </w:r>
    </w:p>
    <w:p>
      <w:pPr>
        <w:spacing w:line="360" w:lineRule="auto"/>
        <w:ind w:firstLine="562" w:firstLineChars="200"/>
        <w:rPr>
          <w:rFonts w:ascii="宋体" w:hAnsi="宋体" w:cs="宋体"/>
          <w:sz w:val="28"/>
        </w:rPr>
      </w:pPr>
      <w:r>
        <w:rPr>
          <w:rFonts w:hint="eastAsia" w:ascii="宋体" w:hAnsi="宋体" w:cs="宋体"/>
          <w:b/>
          <w:sz w:val="28"/>
          <w:lang w:val="zh-CN"/>
        </w:rPr>
        <w:t>四、</w:t>
      </w:r>
      <w:r>
        <w:rPr>
          <w:rFonts w:hint="eastAsia" w:ascii="宋体" w:hAnsi="宋体" w:cs="宋体"/>
          <w:b/>
          <w:sz w:val="28"/>
        </w:rPr>
        <w:t>供应商资格要求</w:t>
      </w:r>
    </w:p>
    <w:p>
      <w:pPr>
        <w:spacing w:line="360" w:lineRule="auto"/>
        <w:ind w:firstLine="560" w:firstLineChars="200"/>
        <w:rPr>
          <w:rFonts w:ascii="宋体" w:hAnsi="宋体" w:cs="宋体"/>
          <w:sz w:val="28"/>
        </w:rPr>
      </w:pPr>
      <w:r>
        <w:rPr>
          <w:rFonts w:hint="eastAsia" w:ascii="宋体" w:hAnsi="宋体" w:cs="宋体"/>
          <w:sz w:val="28"/>
        </w:rPr>
        <w:t>1.符合《政府采购法》第二十二条规定：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spacing w:line="360" w:lineRule="auto"/>
        <w:ind w:firstLine="560" w:firstLineChars="200"/>
        <w:rPr>
          <w:rFonts w:ascii="宋体" w:hAnsi="宋体" w:cs="宋体"/>
          <w:sz w:val="28"/>
        </w:rPr>
      </w:pPr>
      <w:r>
        <w:rPr>
          <w:rFonts w:hint="eastAsia" w:ascii="宋体" w:hAnsi="宋体" w:cs="宋体"/>
          <w:sz w:val="28"/>
        </w:rPr>
        <w:t>2. 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处罚决定规定的时间和地域范围内）</w:t>
      </w:r>
    </w:p>
    <w:p>
      <w:pPr>
        <w:spacing w:line="360" w:lineRule="auto"/>
        <w:ind w:firstLine="560" w:firstLineChars="200"/>
        <w:rPr>
          <w:rFonts w:ascii="宋体" w:hAnsi="宋体" w:cs="宋体"/>
          <w:sz w:val="28"/>
        </w:rPr>
      </w:pPr>
      <w:r>
        <w:rPr>
          <w:rFonts w:hint="eastAsia" w:ascii="宋体" w:hAnsi="宋体" w:cs="宋体"/>
          <w:sz w:val="28"/>
        </w:rPr>
        <w:t>3.本项目不接受联合体投标。</w:t>
      </w:r>
    </w:p>
    <w:p>
      <w:pPr>
        <w:spacing w:line="360" w:lineRule="auto"/>
        <w:ind w:firstLine="562"/>
        <w:rPr>
          <w:rFonts w:ascii="宋体" w:hAnsi="宋体" w:cs="宋体"/>
          <w:b/>
          <w:sz w:val="28"/>
        </w:rPr>
      </w:pPr>
      <w:r>
        <w:rPr>
          <w:rFonts w:hint="eastAsia" w:ascii="宋体" w:hAnsi="宋体" w:cs="宋体"/>
          <w:b/>
          <w:sz w:val="28"/>
        </w:rPr>
        <w:t>五、投标文件的递交</w:t>
      </w:r>
    </w:p>
    <w:p>
      <w:pPr>
        <w:spacing w:line="360" w:lineRule="auto"/>
        <w:ind w:firstLine="562"/>
        <w:rPr>
          <w:rFonts w:ascii="宋体" w:hAnsi="宋体" w:cs="宋体"/>
          <w:sz w:val="28"/>
        </w:rPr>
      </w:pPr>
      <w:r>
        <w:rPr>
          <w:rFonts w:hint="eastAsia" w:ascii="宋体" w:hAnsi="宋体" w:cs="宋体"/>
          <w:sz w:val="28"/>
        </w:rPr>
        <w:t>1.投标文件接收截止时间：2020年8月27日14:00</w:t>
      </w:r>
    </w:p>
    <w:p>
      <w:pPr>
        <w:spacing w:line="360" w:lineRule="auto"/>
        <w:ind w:firstLine="562"/>
        <w:rPr>
          <w:rFonts w:ascii="宋体" w:hAnsi="宋体" w:cs="宋体"/>
          <w:sz w:val="28"/>
        </w:rPr>
      </w:pPr>
      <w:r>
        <w:rPr>
          <w:rFonts w:hint="eastAsia" w:ascii="宋体" w:hAnsi="宋体" w:cs="宋体"/>
          <w:sz w:val="28"/>
        </w:rPr>
        <w:t>2.投标文件递交地点：江苏省南通市崇川区盘香路2号南通市大数据集团有限公司14楼会议室</w:t>
      </w:r>
    </w:p>
    <w:p>
      <w:pPr>
        <w:spacing w:line="360" w:lineRule="auto"/>
        <w:ind w:firstLine="562"/>
        <w:rPr>
          <w:rFonts w:ascii="宋体" w:hAnsi="宋体" w:cs="宋体"/>
          <w:b/>
          <w:sz w:val="28"/>
        </w:rPr>
      </w:pPr>
      <w:r>
        <w:rPr>
          <w:rFonts w:hint="eastAsia" w:ascii="宋体" w:hAnsi="宋体" w:cs="宋体"/>
          <w:b/>
          <w:sz w:val="28"/>
        </w:rPr>
        <w:t>六、联系方式</w:t>
      </w:r>
    </w:p>
    <w:p>
      <w:pPr>
        <w:spacing w:line="360" w:lineRule="auto"/>
        <w:ind w:firstLine="562"/>
        <w:rPr>
          <w:rFonts w:ascii="宋体" w:hAnsi="宋体" w:cs="宋体"/>
          <w:sz w:val="28"/>
          <w:lang w:val="zh-CN"/>
        </w:rPr>
      </w:pPr>
      <w:r>
        <w:rPr>
          <w:rFonts w:hint="eastAsia" w:ascii="宋体" w:hAnsi="宋体" w:cs="宋体"/>
          <w:sz w:val="28"/>
        </w:rPr>
        <w:t>采购人：</w:t>
      </w:r>
      <w:r>
        <w:rPr>
          <w:rFonts w:hint="eastAsia" w:ascii="宋体" w:hAnsi="宋体" w:cs="宋体"/>
          <w:sz w:val="28"/>
          <w:lang w:val="zh-CN"/>
        </w:rPr>
        <w:t>南通市大数据发展集团有限公司</w:t>
      </w:r>
    </w:p>
    <w:p>
      <w:pPr>
        <w:spacing w:line="360" w:lineRule="auto"/>
        <w:ind w:firstLine="562"/>
        <w:rPr>
          <w:rFonts w:ascii="宋体" w:hAnsi="宋体" w:cs="宋体"/>
          <w:sz w:val="28"/>
        </w:rPr>
      </w:pPr>
      <w:r>
        <w:rPr>
          <w:rFonts w:hint="eastAsia" w:ascii="宋体" w:hAnsi="宋体" w:cs="宋体"/>
          <w:sz w:val="28"/>
        </w:rPr>
        <w:t>采购人联系人：朱晓亮         联系电话：0513</w:t>
      </w:r>
      <w:r>
        <w:rPr>
          <w:rFonts w:ascii="宋体" w:hAnsi="宋体" w:cs="宋体"/>
          <w:sz w:val="28"/>
        </w:rPr>
        <w:t>81553669</w:t>
      </w:r>
    </w:p>
    <w:p>
      <w:pPr>
        <w:autoSpaceDE w:val="0"/>
        <w:autoSpaceDN w:val="0"/>
        <w:adjustRightInd w:val="0"/>
        <w:snapToGrid w:val="0"/>
        <w:spacing w:line="360" w:lineRule="auto"/>
        <w:rPr>
          <w:rFonts w:ascii="宋体" w:hAnsi="宋体" w:cs="宋体"/>
          <w:b/>
          <w:bCs/>
          <w:sz w:val="28"/>
          <w:lang w:val="zh-CN"/>
        </w:rPr>
      </w:pPr>
    </w:p>
    <w:p>
      <w:pPr>
        <w:autoSpaceDE w:val="0"/>
        <w:autoSpaceDN w:val="0"/>
        <w:adjustRightInd w:val="0"/>
        <w:snapToGrid w:val="0"/>
        <w:spacing w:line="360" w:lineRule="auto"/>
        <w:rPr>
          <w:rFonts w:ascii="宋体" w:hAnsi="宋体" w:cs="宋体"/>
          <w:b/>
          <w:bCs/>
          <w:sz w:val="28"/>
          <w:lang w:val="zh-CN"/>
        </w:rPr>
      </w:pPr>
    </w:p>
    <w:p>
      <w:pPr>
        <w:spacing w:line="360" w:lineRule="auto"/>
        <w:ind w:firstLine="562"/>
        <w:jc w:val="right"/>
        <w:rPr>
          <w:rFonts w:ascii="宋体" w:hAnsi="宋体" w:cs="宋体"/>
          <w:sz w:val="28"/>
          <w:lang w:val="zh-CN"/>
        </w:rPr>
      </w:pPr>
      <w:r>
        <w:rPr>
          <w:rFonts w:hint="eastAsia" w:ascii="宋体" w:hAnsi="宋体" w:cs="宋体"/>
          <w:sz w:val="28"/>
          <w:lang w:val="zh-CN"/>
        </w:rPr>
        <w:t>南通市大数据发展集团有限公司</w:t>
      </w:r>
    </w:p>
    <w:p>
      <w:pPr>
        <w:autoSpaceDE w:val="0"/>
        <w:autoSpaceDN w:val="0"/>
        <w:adjustRightInd w:val="0"/>
        <w:snapToGrid w:val="0"/>
        <w:spacing w:line="360" w:lineRule="auto"/>
        <w:jc w:val="right"/>
        <w:rPr>
          <w:rFonts w:ascii="宋体" w:hAnsi="宋体" w:cs="宋体"/>
          <w:b/>
          <w:bCs/>
          <w:sz w:val="28"/>
          <w:lang w:val="zh-CN"/>
        </w:rPr>
      </w:pPr>
      <w:r>
        <w:rPr>
          <w:rFonts w:hint="eastAsia" w:ascii="宋体" w:hAnsi="宋体" w:cs="宋体"/>
          <w:sz w:val="28"/>
        </w:rPr>
        <w:t>2020年8月1</w:t>
      </w:r>
      <w:r>
        <w:rPr>
          <w:rFonts w:ascii="宋体" w:hAnsi="宋体" w:cs="宋体"/>
          <w:sz w:val="28"/>
        </w:rPr>
        <w:t>8</w:t>
      </w:r>
      <w:r>
        <w:rPr>
          <w:rFonts w:hint="eastAsia" w:ascii="宋体" w:hAnsi="宋体" w:cs="宋体"/>
          <w:sz w:val="28"/>
        </w:rPr>
        <w:t>日</w:t>
      </w:r>
    </w:p>
    <w:p>
      <w:pPr>
        <w:pStyle w:val="5"/>
        <w:spacing w:before="240" w:after="240" w:line="360" w:lineRule="auto"/>
        <w:jc w:val="center"/>
        <w:rPr>
          <w:rFonts w:ascii="宋体" w:hAnsi="宋体" w:cs="宋体"/>
          <w:sz w:val="32"/>
          <w:szCs w:val="32"/>
        </w:rPr>
      </w:pPr>
      <w:r>
        <w:rPr>
          <w:rFonts w:hint="eastAsia" w:ascii="宋体" w:hAnsi="宋体" w:cs="宋体"/>
          <w:b w:val="0"/>
          <w:bCs w:val="0"/>
          <w:sz w:val="24"/>
        </w:rPr>
        <w:br w:type="page"/>
      </w:r>
      <w:r>
        <w:rPr>
          <w:rFonts w:hint="eastAsia" w:ascii="宋体" w:hAnsi="宋体" w:cs="宋体"/>
          <w:sz w:val="32"/>
          <w:szCs w:val="32"/>
        </w:rPr>
        <w:t>第二部分 供应商须知</w:t>
      </w:r>
    </w:p>
    <w:p>
      <w:pPr>
        <w:spacing w:line="360" w:lineRule="auto"/>
        <w:ind w:firstLine="562" w:firstLineChars="200"/>
        <w:rPr>
          <w:rFonts w:ascii="宋体" w:hAnsi="宋体" w:cs="宋体"/>
          <w:b/>
          <w:sz w:val="28"/>
          <w:lang w:val="zh-CN"/>
        </w:rPr>
      </w:pPr>
      <w:r>
        <w:rPr>
          <w:rFonts w:hint="eastAsia" w:ascii="宋体" w:hAnsi="宋体" w:cs="宋体"/>
          <w:b/>
          <w:sz w:val="28"/>
          <w:lang w:val="zh-CN"/>
        </w:rPr>
        <w:t>一、本招标文件由</w:t>
      </w:r>
      <w:r>
        <w:rPr>
          <w:rFonts w:hint="eastAsia" w:ascii="宋体" w:hAnsi="宋体" w:cs="宋体"/>
          <w:b/>
          <w:sz w:val="28"/>
        </w:rPr>
        <w:t>南通市大数据发展集团有限公司</w:t>
      </w:r>
      <w:r>
        <w:rPr>
          <w:rFonts w:hint="eastAsia" w:ascii="宋体" w:hAnsi="宋体" w:cs="宋体"/>
          <w:b/>
          <w:sz w:val="28"/>
          <w:lang w:val="zh-CN"/>
        </w:rPr>
        <w:t>解释</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1.招标文件内容：</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（1）招标文件；</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（2）在规定时间内发出的答疑文件或补充通知。</w:t>
      </w:r>
    </w:p>
    <w:p>
      <w:pPr>
        <w:spacing w:line="360" w:lineRule="auto"/>
        <w:ind w:firstLine="560" w:firstLineChars="200"/>
        <w:contextualSpacing/>
        <w:rPr>
          <w:rFonts w:ascii="宋体" w:hAnsi="宋体" w:cs="宋体"/>
          <w:b/>
          <w:sz w:val="28"/>
        </w:rPr>
      </w:pPr>
      <w:r>
        <w:rPr>
          <w:rFonts w:hint="eastAsia" w:ascii="宋体" w:hAnsi="宋体" w:cs="宋体"/>
          <w:sz w:val="28"/>
        </w:rPr>
        <w:t>2.供应商应仔细检查</w:t>
      </w:r>
      <w:r>
        <w:rPr>
          <w:rFonts w:hint="eastAsia" w:ascii="宋体" w:hAnsi="宋体" w:cs="宋体"/>
          <w:kern w:val="1"/>
          <w:sz w:val="28"/>
        </w:rPr>
        <w:t>招标文件</w:t>
      </w:r>
      <w:r>
        <w:rPr>
          <w:rFonts w:hint="eastAsia" w:ascii="宋体" w:hAnsi="宋体" w:cs="宋体"/>
          <w:sz w:val="28"/>
        </w:rPr>
        <w:t>的所有内容，如有内容或页码残缺、资格要求和技术参数含有倾向性或排他性等表述的，</w:t>
      </w:r>
      <w:r>
        <w:rPr>
          <w:rFonts w:hint="eastAsia" w:ascii="宋体" w:hAnsi="宋体" w:cs="宋体"/>
          <w:b/>
          <w:sz w:val="28"/>
        </w:rPr>
        <w:t>请在招标文件</w:t>
      </w:r>
      <w:r>
        <w:rPr>
          <w:rFonts w:hint="eastAsia" w:ascii="宋体" w:hAnsi="宋体" w:cs="宋体"/>
          <w:b/>
          <w:bCs/>
          <w:sz w:val="28"/>
        </w:rPr>
        <w:t>发布后2个工作日内</w:t>
      </w:r>
      <w:r>
        <w:rPr>
          <w:rFonts w:hint="eastAsia" w:ascii="宋体" w:hAnsi="宋体" w:cs="宋体"/>
          <w:b/>
          <w:sz w:val="28"/>
        </w:rPr>
        <w:t>，以书面形式提出询问或疑问，</w:t>
      </w:r>
      <w:r>
        <w:rPr>
          <w:rFonts w:hint="eastAsia" w:ascii="宋体" w:hAnsi="宋体" w:cs="宋体"/>
          <w:sz w:val="28"/>
        </w:rPr>
        <w:t>未在规定时间内提出询问或疑问的，视同供应商理解并接受本</w:t>
      </w:r>
      <w:r>
        <w:rPr>
          <w:rFonts w:hint="eastAsia" w:ascii="宋体" w:hAnsi="宋体" w:cs="宋体"/>
          <w:kern w:val="1"/>
          <w:sz w:val="28"/>
        </w:rPr>
        <w:t>招标</w:t>
      </w:r>
      <w:r>
        <w:rPr>
          <w:rFonts w:hint="eastAsia" w:ascii="宋体" w:hAnsi="宋体" w:cs="宋体"/>
          <w:sz w:val="28"/>
        </w:rPr>
        <w:t>文件所有内容，并由此引起的损失自负。供应商不得在响应结束后针对</w:t>
      </w:r>
      <w:r>
        <w:rPr>
          <w:rFonts w:hint="eastAsia" w:ascii="宋体" w:hAnsi="宋体" w:cs="宋体"/>
          <w:kern w:val="1"/>
          <w:sz w:val="28"/>
        </w:rPr>
        <w:t>招标</w:t>
      </w:r>
      <w:r>
        <w:rPr>
          <w:rFonts w:hint="eastAsia" w:ascii="宋体" w:hAnsi="宋体" w:cs="宋体"/>
          <w:sz w:val="28"/>
        </w:rPr>
        <w:t>文件所有内容提出质疑事项。</w:t>
      </w:r>
      <w:r>
        <w:rPr>
          <w:rFonts w:hint="eastAsia" w:ascii="宋体" w:hAnsi="宋体" w:cs="宋体"/>
          <w:b/>
          <w:sz w:val="28"/>
        </w:rPr>
        <w:t>非书面形式的不作为日后质疑提出的依据。</w:t>
      </w:r>
    </w:p>
    <w:p>
      <w:pPr>
        <w:spacing w:line="360" w:lineRule="auto"/>
        <w:ind w:firstLine="560" w:firstLineChars="200"/>
        <w:contextualSpacing/>
        <w:rPr>
          <w:rFonts w:ascii="宋体" w:hAnsi="宋体" w:cs="宋体"/>
          <w:sz w:val="28"/>
        </w:rPr>
      </w:pPr>
      <w:r>
        <w:rPr>
          <w:rFonts w:hint="eastAsia" w:ascii="宋体" w:hAnsi="宋体" w:cs="宋体"/>
          <w:sz w:val="28"/>
        </w:rPr>
        <w:t>3</w:t>
      </w:r>
      <w:r>
        <w:rPr>
          <w:rFonts w:hint="eastAsia" w:ascii="宋体" w:hAnsi="宋体" w:cs="宋体"/>
          <w:kern w:val="1"/>
          <w:sz w:val="28"/>
        </w:rPr>
        <w:t>.</w:t>
      </w:r>
      <w:r>
        <w:rPr>
          <w:rFonts w:hint="eastAsia" w:ascii="宋体" w:hAnsi="宋体" w:cs="宋体"/>
          <w:sz w:val="28"/>
        </w:rPr>
        <w:t>供应商应认真审阅</w:t>
      </w:r>
      <w:r>
        <w:rPr>
          <w:rFonts w:hint="eastAsia" w:ascii="宋体" w:hAnsi="宋体" w:cs="宋体"/>
          <w:kern w:val="1"/>
          <w:sz w:val="28"/>
        </w:rPr>
        <w:t>招标文件</w:t>
      </w:r>
      <w:r>
        <w:rPr>
          <w:rFonts w:hint="eastAsia" w:ascii="宋体" w:hAnsi="宋体" w:cs="宋体"/>
          <w:sz w:val="28"/>
        </w:rPr>
        <w:t>中所有的事项、格式、条款和规范要求等，如果供应商没有按照</w:t>
      </w:r>
      <w:r>
        <w:rPr>
          <w:rFonts w:hint="eastAsia" w:ascii="宋体" w:hAnsi="宋体" w:cs="宋体"/>
          <w:kern w:val="1"/>
          <w:sz w:val="28"/>
        </w:rPr>
        <w:t>招标</w:t>
      </w:r>
      <w:r>
        <w:rPr>
          <w:rFonts w:hint="eastAsia" w:ascii="宋体" w:hAnsi="宋体" w:cs="宋体"/>
          <w:sz w:val="28"/>
        </w:rPr>
        <w:t>文件要求提交投标文件，或者投标文件没有对招标文件做出实质性响应，其响应将被拒绝，应由供应商自行承担。</w:t>
      </w:r>
    </w:p>
    <w:p>
      <w:pPr>
        <w:spacing w:line="360" w:lineRule="auto"/>
        <w:ind w:firstLine="560" w:firstLineChars="200"/>
        <w:contextualSpacing/>
        <w:rPr>
          <w:rFonts w:ascii="宋体" w:hAnsi="宋体" w:cs="宋体"/>
          <w:sz w:val="28"/>
        </w:rPr>
      </w:pPr>
      <w:r>
        <w:rPr>
          <w:rFonts w:hint="eastAsia" w:ascii="宋体" w:hAnsi="宋体" w:cs="宋体"/>
          <w:sz w:val="28"/>
        </w:rPr>
        <w:t>4</w:t>
      </w:r>
      <w:r>
        <w:rPr>
          <w:rFonts w:hint="eastAsia" w:ascii="宋体" w:hAnsi="宋体" w:cs="宋体"/>
          <w:kern w:val="1"/>
          <w:sz w:val="28"/>
        </w:rPr>
        <w:t>.</w:t>
      </w:r>
      <w:r>
        <w:rPr>
          <w:rFonts w:hint="eastAsia" w:ascii="宋体" w:hAnsi="宋体" w:cs="宋体"/>
          <w:sz w:val="28"/>
        </w:rPr>
        <w:t>采购人可以对已发出的</w:t>
      </w:r>
      <w:r>
        <w:rPr>
          <w:rFonts w:hint="eastAsia" w:ascii="宋体" w:hAnsi="宋体" w:cs="宋体"/>
          <w:kern w:val="1"/>
          <w:sz w:val="28"/>
        </w:rPr>
        <w:t>招标文件</w:t>
      </w:r>
      <w:r>
        <w:rPr>
          <w:rFonts w:hint="eastAsia" w:ascii="宋体" w:hAnsi="宋体" w:cs="宋体"/>
          <w:sz w:val="28"/>
        </w:rPr>
        <w:t>进行必要的澄清或者修改，澄清或者修改的内容作为</w:t>
      </w:r>
      <w:r>
        <w:rPr>
          <w:rFonts w:hint="eastAsia" w:ascii="宋体" w:hAnsi="宋体" w:cs="宋体"/>
          <w:kern w:val="1"/>
          <w:sz w:val="28"/>
        </w:rPr>
        <w:t>招标文件</w:t>
      </w:r>
      <w:r>
        <w:rPr>
          <w:rFonts w:hint="eastAsia" w:ascii="宋体" w:hAnsi="宋体" w:cs="宋体"/>
          <w:sz w:val="28"/>
        </w:rPr>
        <w:t>的组成部分。澄清或者修改的内容可能影响</w:t>
      </w:r>
      <w:r>
        <w:rPr>
          <w:rFonts w:hint="eastAsia" w:ascii="宋体" w:hAnsi="宋体" w:cs="宋体"/>
          <w:kern w:val="1"/>
          <w:sz w:val="28"/>
        </w:rPr>
        <w:t>投标文件</w:t>
      </w:r>
      <w:r>
        <w:rPr>
          <w:rFonts w:hint="eastAsia" w:ascii="宋体" w:hAnsi="宋体" w:cs="宋体"/>
          <w:sz w:val="28"/>
        </w:rPr>
        <w:t>编制的，</w:t>
      </w:r>
      <w:r>
        <w:rPr>
          <w:rFonts w:hint="eastAsia" w:ascii="宋体" w:hAnsi="宋体" w:cs="宋体"/>
          <w:kern w:val="1"/>
          <w:sz w:val="28"/>
        </w:rPr>
        <w:t>采购</w:t>
      </w:r>
      <w:r>
        <w:rPr>
          <w:rFonts w:hint="eastAsia" w:ascii="宋体" w:hAnsi="宋体" w:cs="宋体"/>
          <w:sz w:val="28"/>
        </w:rPr>
        <w:t>人、代理机构应当在提交首次</w:t>
      </w:r>
      <w:r>
        <w:rPr>
          <w:rFonts w:hint="eastAsia" w:ascii="宋体" w:hAnsi="宋体" w:cs="宋体"/>
          <w:kern w:val="1"/>
          <w:sz w:val="28"/>
        </w:rPr>
        <w:t>招标文件</w:t>
      </w:r>
      <w:r>
        <w:rPr>
          <w:rFonts w:hint="eastAsia" w:ascii="宋体" w:hAnsi="宋体" w:cs="宋体"/>
          <w:sz w:val="28"/>
        </w:rPr>
        <w:t>截止之日3个工作日前，以网上发布形式通知所有下载</w:t>
      </w:r>
      <w:r>
        <w:rPr>
          <w:rFonts w:hint="eastAsia" w:ascii="宋体" w:hAnsi="宋体" w:cs="宋体"/>
          <w:kern w:val="1"/>
          <w:sz w:val="28"/>
        </w:rPr>
        <w:t>招标文件</w:t>
      </w:r>
      <w:r>
        <w:rPr>
          <w:rFonts w:hint="eastAsia" w:ascii="宋体" w:hAnsi="宋体" w:cs="宋体"/>
          <w:sz w:val="28"/>
        </w:rPr>
        <w:t>的供应商，且以在公告发布网站发布的信息为准，不足3个工作日的，应当顺延提交首次</w:t>
      </w:r>
      <w:r>
        <w:rPr>
          <w:rFonts w:hint="eastAsia" w:ascii="宋体" w:hAnsi="宋体" w:cs="宋体"/>
          <w:kern w:val="1"/>
          <w:sz w:val="28"/>
        </w:rPr>
        <w:t>投标</w:t>
      </w:r>
      <w:r>
        <w:rPr>
          <w:rFonts w:hint="eastAsia" w:ascii="宋体" w:hAnsi="宋体" w:cs="宋体"/>
          <w:sz w:val="28"/>
        </w:rPr>
        <w:t>文件截止之日。</w:t>
      </w:r>
    </w:p>
    <w:p>
      <w:pPr>
        <w:spacing w:line="360" w:lineRule="auto"/>
        <w:ind w:firstLine="560" w:firstLineChars="200"/>
        <w:contextualSpacing/>
        <w:rPr>
          <w:rFonts w:ascii="宋体" w:hAnsi="宋体" w:cs="宋体"/>
          <w:sz w:val="28"/>
          <w:lang w:val="zh-CN"/>
        </w:rPr>
      </w:pPr>
      <w:r>
        <w:rPr>
          <w:rFonts w:hint="eastAsia" w:ascii="宋体" w:hAnsi="宋体" w:cs="宋体"/>
          <w:sz w:val="28"/>
        </w:rPr>
        <w:t>供应商由于对招标文件的任何推论和误解以及采购人对有</w:t>
      </w:r>
      <w:r>
        <w:rPr>
          <w:rFonts w:hint="eastAsia" w:ascii="宋体" w:hAnsi="宋体" w:cs="宋体"/>
          <w:sz w:val="28"/>
          <w:lang w:val="zh-CN"/>
        </w:rPr>
        <w:t>关问题的口头解释所造成的后果，均由供应商自负。</w:t>
      </w:r>
    </w:p>
    <w:p>
      <w:pPr>
        <w:spacing w:line="360" w:lineRule="auto"/>
        <w:ind w:firstLine="562" w:firstLineChars="200"/>
        <w:contextualSpacing/>
        <w:rPr>
          <w:rFonts w:ascii="宋体" w:hAnsi="宋体" w:cs="宋体"/>
          <w:b/>
          <w:sz w:val="28"/>
        </w:rPr>
      </w:pPr>
      <w:r>
        <w:rPr>
          <w:rFonts w:hint="eastAsia" w:ascii="宋体" w:hAnsi="宋体" w:cs="宋体"/>
          <w:b/>
          <w:sz w:val="28"/>
        </w:rPr>
        <w:t>二、投标文件的编写及装订</w:t>
      </w:r>
    </w:p>
    <w:p>
      <w:pPr>
        <w:spacing w:line="360" w:lineRule="auto"/>
        <w:ind w:firstLine="560" w:firstLineChars="200"/>
        <w:contextualSpacing/>
        <w:rPr>
          <w:rFonts w:ascii="宋体" w:hAnsi="宋体" w:cs="宋体"/>
          <w:sz w:val="28"/>
        </w:rPr>
      </w:pPr>
      <w:r>
        <w:rPr>
          <w:rFonts w:hint="eastAsia" w:ascii="宋体" w:hAnsi="宋体" w:cs="宋体"/>
          <w:sz w:val="28"/>
        </w:rPr>
        <w:t>1</w:t>
      </w:r>
      <w:r>
        <w:rPr>
          <w:rFonts w:hint="eastAsia" w:ascii="宋体" w:hAnsi="宋体" w:cs="宋体"/>
          <w:kern w:val="1"/>
          <w:sz w:val="28"/>
        </w:rPr>
        <w:t>.</w:t>
      </w:r>
      <w:r>
        <w:rPr>
          <w:rFonts w:hint="eastAsia" w:ascii="宋体" w:hAnsi="宋体" w:cs="宋体"/>
          <w:sz w:val="28"/>
        </w:rPr>
        <w:t>投标文件的组成，参加投标的供应商按</w:t>
      </w:r>
      <w:r>
        <w:rPr>
          <w:rFonts w:hint="eastAsia" w:ascii="宋体" w:hAnsi="宋体" w:cs="宋体"/>
          <w:kern w:val="1"/>
          <w:sz w:val="28"/>
        </w:rPr>
        <w:t>招标文件</w:t>
      </w:r>
      <w:r>
        <w:rPr>
          <w:rFonts w:hint="eastAsia" w:ascii="宋体" w:hAnsi="宋体" w:cs="宋体"/>
          <w:sz w:val="28"/>
        </w:rPr>
        <w:t>要求编写投标文件，自编目录并连续标注页码，纸质投标文件牢固装订成册。纸质投标文件均需采用A4纸（图纸等除外），不允许使用活页夹、拉杆夹、文件夹、塑料方便式书脊（插入式或穿孔式）装订。投标文件不得行间插字、涂改、增删，如修改错漏处，须经参加投标供应商法定代表人或被授权人签字并加盖公章。</w:t>
      </w:r>
    </w:p>
    <w:p>
      <w:pPr>
        <w:spacing w:line="360" w:lineRule="auto"/>
        <w:ind w:firstLine="562" w:firstLineChars="200"/>
        <w:contextualSpacing/>
        <w:rPr>
          <w:rFonts w:ascii="宋体" w:hAnsi="宋体" w:cs="宋体"/>
          <w:b/>
          <w:sz w:val="28"/>
        </w:rPr>
      </w:pPr>
      <w:r>
        <w:rPr>
          <w:rFonts w:hint="eastAsia" w:ascii="宋体" w:hAnsi="宋体" w:cs="宋体"/>
          <w:b/>
          <w:sz w:val="28"/>
        </w:rPr>
        <w:t>四、投标文件的份数和签署</w:t>
      </w:r>
    </w:p>
    <w:p>
      <w:pPr>
        <w:spacing w:line="360" w:lineRule="auto"/>
        <w:ind w:firstLine="562" w:firstLineChars="200"/>
        <w:contextualSpacing/>
        <w:rPr>
          <w:rFonts w:ascii="宋体" w:hAnsi="宋体" w:cs="宋体"/>
          <w:b/>
          <w:sz w:val="28"/>
        </w:rPr>
      </w:pPr>
      <w:r>
        <w:rPr>
          <w:rFonts w:hint="eastAsia" w:ascii="宋体" w:hAnsi="宋体" w:cs="宋体"/>
          <w:b/>
          <w:sz w:val="28"/>
        </w:rPr>
        <w:t>1</w:t>
      </w:r>
      <w:r>
        <w:rPr>
          <w:rFonts w:hint="eastAsia" w:ascii="宋体" w:hAnsi="宋体" w:cs="宋体"/>
          <w:kern w:val="1"/>
          <w:sz w:val="28"/>
        </w:rPr>
        <w:t>.</w:t>
      </w:r>
      <w:r>
        <w:rPr>
          <w:rFonts w:hint="eastAsia" w:ascii="宋体" w:hAnsi="宋体" w:cs="宋体"/>
          <w:b/>
          <w:sz w:val="28"/>
        </w:rPr>
        <w:t>供应商应准备</w:t>
      </w:r>
      <w:r>
        <w:rPr>
          <w:rFonts w:hint="eastAsia" w:ascii="宋体" w:hAnsi="宋体" w:cs="宋体"/>
          <w:b/>
          <w:sz w:val="28"/>
          <w:u w:val="single"/>
        </w:rPr>
        <w:t>贰</w:t>
      </w:r>
      <w:r>
        <w:rPr>
          <w:rFonts w:hint="eastAsia" w:ascii="宋体" w:hAnsi="宋体" w:cs="宋体"/>
          <w:b/>
          <w:sz w:val="28"/>
        </w:rPr>
        <w:t>份完整的纸质投标文件（其中正本</w:t>
      </w:r>
      <w:r>
        <w:rPr>
          <w:rFonts w:hint="eastAsia" w:ascii="宋体" w:hAnsi="宋体" w:cs="宋体"/>
          <w:b/>
          <w:sz w:val="28"/>
          <w:u w:val="single"/>
        </w:rPr>
        <w:t xml:space="preserve"> 壹 </w:t>
      </w:r>
      <w:r>
        <w:rPr>
          <w:rFonts w:hint="eastAsia" w:ascii="宋体" w:hAnsi="宋体" w:cs="宋体"/>
          <w:b/>
          <w:sz w:val="28"/>
        </w:rPr>
        <w:t>份，副本</w:t>
      </w:r>
      <w:r>
        <w:rPr>
          <w:rFonts w:hint="eastAsia" w:ascii="宋体" w:hAnsi="宋体" w:cs="宋体"/>
          <w:b/>
          <w:sz w:val="28"/>
          <w:u w:val="single"/>
        </w:rPr>
        <w:t xml:space="preserve"> 壹 </w:t>
      </w:r>
      <w:r>
        <w:rPr>
          <w:rFonts w:hint="eastAsia" w:ascii="宋体" w:hAnsi="宋体" w:cs="宋体"/>
          <w:b/>
          <w:sz w:val="28"/>
        </w:rPr>
        <w:t>份，并标明“正本”或“副本”字样）</w:t>
      </w:r>
      <w:r>
        <w:rPr>
          <w:rFonts w:hint="eastAsia" w:ascii="宋体" w:hAnsi="宋体" w:cs="宋体"/>
          <w:b/>
          <w:sz w:val="28"/>
          <w:lang w:val="zh-CN"/>
        </w:rPr>
        <w:t>，</w:t>
      </w:r>
      <w:r>
        <w:rPr>
          <w:rFonts w:hint="eastAsia" w:ascii="宋体" w:hAnsi="宋体" w:cs="宋体"/>
          <w:b/>
          <w:sz w:val="28"/>
        </w:rPr>
        <w:t>投标文件正、副本若有差异，概以“正本”为准。</w:t>
      </w:r>
    </w:p>
    <w:p>
      <w:pPr>
        <w:spacing w:line="360" w:lineRule="auto"/>
        <w:ind w:firstLine="560" w:firstLineChars="200"/>
        <w:contextualSpacing/>
        <w:rPr>
          <w:rFonts w:ascii="宋体" w:hAnsi="宋体" w:cs="宋体"/>
          <w:sz w:val="28"/>
        </w:rPr>
      </w:pPr>
      <w:r>
        <w:rPr>
          <w:rFonts w:hint="eastAsia" w:ascii="宋体" w:hAnsi="宋体" w:cs="宋体"/>
          <w:sz w:val="28"/>
        </w:rPr>
        <w:t>2</w:t>
      </w:r>
      <w:r>
        <w:rPr>
          <w:rFonts w:hint="eastAsia" w:ascii="宋体" w:hAnsi="宋体" w:cs="宋体"/>
          <w:kern w:val="1"/>
          <w:sz w:val="28"/>
        </w:rPr>
        <w:t>.</w:t>
      </w:r>
      <w:r>
        <w:rPr>
          <w:rFonts w:hint="eastAsia" w:ascii="宋体" w:hAnsi="宋体" w:cs="宋体"/>
          <w:sz w:val="28"/>
        </w:rPr>
        <w:t>纸质投标文件正本（须用不能擦去的墨水书写或打印）须由法定代表人或被授权人签字或盖章，并加盖单位印章。副本可复印，但须加盖单位印章。</w:t>
      </w:r>
    </w:p>
    <w:p>
      <w:pPr>
        <w:spacing w:line="360" w:lineRule="auto"/>
        <w:ind w:firstLine="562" w:firstLineChars="200"/>
        <w:contextualSpacing/>
        <w:rPr>
          <w:rFonts w:ascii="宋体" w:hAnsi="宋体" w:cs="宋体"/>
          <w:b/>
          <w:sz w:val="28"/>
        </w:rPr>
      </w:pPr>
      <w:r>
        <w:rPr>
          <w:rFonts w:hint="eastAsia" w:ascii="宋体" w:hAnsi="宋体" w:cs="宋体"/>
          <w:b/>
          <w:sz w:val="28"/>
        </w:rPr>
        <w:t>五、投标文件的密封及标记</w:t>
      </w:r>
    </w:p>
    <w:p>
      <w:pPr>
        <w:spacing w:line="360" w:lineRule="auto"/>
        <w:ind w:firstLine="560" w:firstLineChars="200"/>
        <w:contextualSpacing/>
        <w:rPr>
          <w:rFonts w:ascii="宋体" w:hAnsi="宋体" w:cs="宋体"/>
          <w:sz w:val="28"/>
        </w:rPr>
      </w:pPr>
      <w:r>
        <w:rPr>
          <w:rFonts w:hint="eastAsia" w:ascii="宋体" w:hAnsi="宋体" w:cs="宋体"/>
          <w:sz w:val="28"/>
        </w:rPr>
        <w:t>1</w:t>
      </w:r>
      <w:r>
        <w:rPr>
          <w:rFonts w:hint="eastAsia" w:ascii="宋体" w:hAnsi="宋体" w:cs="宋体"/>
          <w:kern w:val="1"/>
          <w:sz w:val="28"/>
        </w:rPr>
        <w:t>.</w:t>
      </w:r>
      <w:r>
        <w:rPr>
          <w:rFonts w:hint="eastAsia" w:ascii="宋体" w:hAnsi="宋体" w:cs="宋体"/>
          <w:sz w:val="28"/>
        </w:rPr>
        <w:t>投标文件要求密封。</w:t>
      </w:r>
    </w:p>
    <w:p>
      <w:pPr>
        <w:spacing w:line="360" w:lineRule="auto"/>
        <w:ind w:firstLine="560" w:firstLineChars="200"/>
        <w:contextualSpacing/>
        <w:rPr>
          <w:rFonts w:ascii="宋体" w:hAnsi="宋体" w:cs="宋体"/>
          <w:sz w:val="28"/>
        </w:rPr>
      </w:pPr>
      <w:r>
        <w:rPr>
          <w:rFonts w:hint="eastAsia" w:ascii="宋体" w:hAnsi="宋体" w:cs="宋体"/>
          <w:sz w:val="28"/>
        </w:rPr>
        <w:t>2</w:t>
      </w:r>
      <w:r>
        <w:rPr>
          <w:rFonts w:hint="eastAsia" w:ascii="宋体" w:hAnsi="宋体" w:cs="宋体"/>
          <w:kern w:val="1"/>
          <w:sz w:val="28"/>
        </w:rPr>
        <w:t>.</w:t>
      </w:r>
      <w:r>
        <w:rPr>
          <w:rFonts w:hint="eastAsia" w:ascii="宋体" w:hAnsi="宋体" w:cs="宋体"/>
          <w:sz w:val="28"/>
        </w:rPr>
        <w:t>供应商可将投标文件正副本统一密封或分别密封，如正本和副本分别密封的，应在封袋上标明正、副本字样。</w:t>
      </w:r>
    </w:p>
    <w:p>
      <w:pPr>
        <w:spacing w:line="360" w:lineRule="auto"/>
        <w:ind w:firstLine="560" w:firstLineChars="200"/>
        <w:contextualSpacing/>
        <w:rPr>
          <w:rFonts w:ascii="宋体" w:hAnsi="宋体" w:cs="宋体"/>
          <w:sz w:val="28"/>
        </w:rPr>
      </w:pPr>
      <w:r>
        <w:rPr>
          <w:rFonts w:hint="eastAsia" w:ascii="宋体" w:hAnsi="宋体" w:cs="宋体"/>
          <w:sz w:val="28"/>
        </w:rPr>
        <w:t>3</w:t>
      </w:r>
      <w:r>
        <w:rPr>
          <w:rFonts w:hint="eastAsia" w:ascii="宋体" w:hAnsi="宋体" w:cs="宋体"/>
          <w:kern w:val="1"/>
          <w:sz w:val="28"/>
        </w:rPr>
        <w:t>.</w:t>
      </w:r>
      <w:r>
        <w:rPr>
          <w:rFonts w:hint="eastAsia" w:ascii="宋体" w:hAnsi="宋体" w:cs="宋体"/>
          <w:sz w:val="28"/>
        </w:rPr>
        <w:t>密封后封袋上应标明项目名称、供应商名称、边缝处加盖单位骑缝章。</w:t>
      </w:r>
    </w:p>
    <w:p>
      <w:pPr>
        <w:spacing w:line="360" w:lineRule="auto"/>
        <w:ind w:firstLine="562" w:firstLineChars="200"/>
        <w:contextualSpacing/>
        <w:rPr>
          <w:rFonts w:ascii="宋体" w:hAnsi="宋体" w:cs="宋体"/>
          <w:b/>
          <w:sz w:val="28"/>
        </w:rPr>
      </w:pPr>
      <w:r>
        <w:rPr>
          <w:rFonts w:hint="eastAsia" w:ascii="宋体" w:hAnsi="宋体" w:cs="宋体"/>
          <w:b/>
          <w:sz w:val="28"/>
        </w:rPr>
        <w:t>六、报价准备</w:t>
      </w:r>
    </w:p>
    <w:p>
      <w:pPr>
        <w:spacing w:line="360" w:lineRule="auto"/>
        <w:ind w:firstLine="560" w:firstLineChars="200"/>
        <w:contextualSpacing/>
        <w:rPr>
          <w:rFonts w:ascii="宋体" w:hAnsi="宋体" w:cs="宋体"/>
          <w:sz w:val="28"/>
        </w:rPr>
      </w:pPr>
      <w:r>
        <w:rPr>
          <w:rFonts w:hint="eastAsia" w:ascii="宋体" w:hAnsi="宋体" w:cs="宋体"/>
          <w:sz w:val="28"/>
        </w:rPr>
        <w:t>1</w:t>
      </w:r>
      <w:r>
        <w:rPr>
          <w:rFonts w:hint="eastAsia" w:ascii="宋体" w:hAnsi="宋体" w:cs="宋体"/>
          <w:kern w:val="1"/>
          <w:sz w:val="28"/>
        </w:rPr>
        <w:t>.本项目为固定总价报价，</w:t>
      </w:r>
      <w:r>
        <w:rPr>
          <w:rFonts w:hint="eastAsia" w:ascii="宋体" w:hAnsi="宋体" w:cs="宋体"/>
          <w:sz w:val="28"/>
        </w:rPr>
        <w:t>一个标的只允许一个报价，不接受任何有选择性的报价。</w:t>
      </w:r>
    </w:p>
    <w:p>
      <w:pPr>
        <w:spacing w:line="360" w:lineRule="auto"/>
        <w:ind w:firstLine="560" w:firstLineChars="200"/>
        <w:contextualSpacing/>
        <w:rPr>
          <w:rFonts w:ascii="宋体" w:hAnsi="宋体" w:cs="宋体"/>
          <w:kern w:val="1"/>
          <w:sz w:val="28"/>
        </w:rPr>
      </w:pPr>
      <w:r>
        <w:rPr>
          <w:rFonts w:hint="eastAsia" w:ascii="宋体" w:hAnsi="宋体" w:cs="宋体"/>
          <w:sz w:val="28"/>
        </w:rPr>
        <w:t>2</w:t>
      </w:r>
      <w:r>
        <w:rPr>
          <w:rFonts w:hint="eastAsia" w:ascii="宋体" w:hAnsi="宋体" w:cs="宋体"/>
          <w:kern w:val="1"/>
          <w:sz w:val="28"/>
        </w:rPr>
        <w:t>.报价范围：投标报价应包括完成招标文件所确定的委托服务的范围进行投标报价，包括全部的工期内为完成全部工作任务所需要的全部服务费。投标报价应包括供应商提供正常服务所必须的人员费、设备和设施的购置及使用费、管理费、利润及税金。</w:t>
      </w:r>
    </w:p>
    <w:p>
      <w:pPr>
        <w:spacing w:line="360" w:lineRule="auto"/>
        <w:ind w:firstLine="560" w:firstLineChars="200"/>
        <w:contextualSpacing/>
        <w:rPr>
          <w:rFonts w:ascii="宋体" w:hAnsi="宋体" w:cs="宋体"/>
          <w:sz w:val="28"/>
        </w:rPr>
      </w:pPr>
      <w:r>
        <w:rPr>
          <w:rFonts w:hint="eastAsia" w:ascii="宋体" w:hAnsi="宋体" w:cs="宋体"/>
          <w:sz w:val="28"/>
        </w:rPr>
        <w:t>3</w:t>
      </w:r>
      <w:r>
        <w:rPr>
          <w:rFonts w:hint="eastAsia" w:ascii="宋体" w:hAnsi="宋体" w:cs="宋体"/>
          <w:kern w:val="1"/>
          <w:sz w:val="28"/>
        </w:rPr>
        <w:t>.</w:t>
      </w:r>
      <w:r>
        <w:rPr>
          <w:rFonts w:hint="eastAsia" w:ascii="宋体" w:hAnsi="宋体" w:cs="宋体"/>
          <w:sz w:val="28"/>
        </w:rPr>
        <w:t>本项目报价均须以人民币为货币单位。</w:t>
      </w:r>
    </w:p>
    <w:p>
      <w:pPr>
        <w:spacing w:line="360" w:lineRule="auto"/>
        <w:ind w:firstLine="562" w:firstLineChars="200"/>
        <w:contextualSpacing/>
        <w:rPr>
          <w:rFonts w:ascii="宋体" w:hAnsi="宋体" w:cs="宋体"/>
          <w:b/>
          <w:sz w:val="28"/>
        </w:rPr>
      </w:pPr>
      <w:r>
        <w:rPr>
          <w:rFonts w:hint="eastAsia" w:ascii="宋体" w:hAnsi="宋体" w:cs="宋体"/>
          <w:b/>
          <w:sz w:val="28"/>
        </w:rPr>
        <w:t>七、投标文件的递交时间</w:t>
      </w:r>
    </w:p>
    <w:p>
      <w:pPr>
        <w:spacing w:line="360" w:lineRule="auto"/>
        <w:ind w:firstLine="560" w:firstLineChars="200"/>
        <w:contextualSpacing/>
        <w:rPr>
          <w:rFonts w:ascii="宋体" w:hAnsi="宋体" w:cs="宋体"/>
          <w:sz w:val="28"/>
        </w:rPr>
      </w:pPr>
      <w:r>
        <w:rPr>
          <w:rFonts w:hint="eastAsia" w:ascii="宋体" w:hAnsi="宋体" w:cs="宋体"/>
          <w:sz w:val="28"/>
        </w:rPr>
        <w:t>供应商必须在规定的投标文件接收截止时间前送达至指定地点。</w:t>
      </w:r>
      <w:r>
        <w:rPr>
          <w:rFonts w:hint="eastAsia" w:ascii="宋体" w:hAnsi="宋体" w:cs="宋体"/>
          <w:kern w:val="1"/>
          <w:sz w:val="28"/>
        </w:rPr>
        <w:t>采购</w:t>
      </w:r>
      <w:r>
        <w:rPr>
          <w:rFonts w:hint="eastAsia" w:ascii="宋体" w:hAnsi="宋体" w:cs="宋体"/>
          <w:sz w:val="28"/>
        </w:rPr>
        <w:t>人将拒绝接收在投标文件接收截止时间后递交的投标文件。</w:t>
      </w:r>
    </w:p>
    <w:p>
      <w:pPr>
        <w:spacing w:line="360" w:lineRule="auto"/>
        <w:ind w:firstLine="562" w:firstLineChars="200"/>
        <w:contextualSpacing/>
        <w:rPr>
          <w:rFonts w:ascii="宋体" w:hAnsi="宋体" w:cs="宋体"/>
          <w:sz w:val="28"/>
        </w:rPr>
      </w:pPr>
      <w:bookmarkStart w:id="3" w:name="_Toc182848971"/>
      <w:r>
        <w:rPr>
          <w:rFonts w:hint="eastAsia" w:ascii="宋体" w:hAnsi="宋体" w:cs="宋体"/>
          <w:b/>
          <w:bCs/>
          <w:sz w:val="28"/>
        </w:rPr>
        <w:t>八、投标文件及</w:t>
      </w:r>
      <w:r>
        <w:rPr>
          <w:rFonts w:hint="eastAsia" w:ascii="宋体" w:hAnsi="宋体" w:cs="宋体"/>
          <w:b/>
          <w:kern w:val="0"/>
          <w:sz w:val="28"/>
        </w:rPr>
        <w:t>投标</w:t>
      </w:r>
      <w:r>
        <w:rPr>
          <w:rFonts w:hint="eastAsia" w:ascii="宋体" w:hAnsi="宋体" w:cs="宋体"/>
          <w:b/>
          <w:bCs/>
          <w:sz w:val="28"/>
        </w:rPr>
        <w:t>费用</w:t>
      </w:r>
    </w:p>
    <w:p>
      <w:pPr>
        <w:spacing w:line="360" w:lineRule="auto"/>
        <w:ind w:firstLine="560" w:firstLineChars="200"/>
        <w:contextualSpacing/>
        <w:rPr>
          <w:rFonts w:ascii="宋体" w:hAnsi="宋体" w:cs="宋体"/>
          <w:sz w:val="28"/>
        </w:rPr>
      </w:pPr>
      <w:r>
        <w:rPr>
          <w:rFonts w:hint="eastAsia" w:ascii="宋体" w:hAnsi="宋体" w:cs="宋体"/>
          <w:sz w:val="28"/>
        </w:rPr>
        <w:t>1</w:t>
      </w:r>
      <w:r>
        <w:rPr>
          <w:rFonts w:hint="eastAsia" w:ascii="宋体" w:hAnsi="宋体" w:cs="宋体"/>
          <w:kern w:val="1"/>
          <w:sz w:val="28"/>
        </w:rPr>
        <w:t>.</w:t>
      </w:r>
      <w:r>
        <w:rPr>
          <w:rFonts w:hint="eastAsia" w:ascii="宋体" w:hAnsi="宋体" w:cs="宋体"/>
          <w:sz w:val="28"/>
        </w:rPr>
        <w:t>评标程序顺利进行后，所有的投标文件都将作为档案保存，不论成交与否，均不退回。</w:t>
      </w:r>
    </w:p>
    <w:p>
      <w:pPr>
        <w:spacing w:line="360" w:lineRule="auto"/>
        <w:ind w:firstLine="560" w:firstLineChars="200"/>
        <w:contextualSpacing/>
        <w:rPr>
          <w:rFonts w:ascii="宋体" w:hAnsi="宋体" w:cs="宋体"/>
          <w:sz w:val="28"/>
        </w:rPr>
      </w:pPr>
      <w:r>
        <w:rPr>
          <w:rFonts w:hint="eastAsia" w:ascii="宋体" w:hAnsi="宋体" w:cs="宋体"/>
          <w:sz w:val="28"/>
        </w:rPr>
        <w:t>2</w:t>
      </w:r>
      <w:r>
        <w:rPr>
          <w:rFonts w:hint="eastAsia" w:ascii="宋体" w:hAnsi="宋体" w:cs="宋体"/>
          <w:kern w:val="1"/>
          <w:sz w:val="28"/>
        </w:rPr>
        <w:t>.</w:t>
      </w:r>
      <w:r>
        <w:rPr>
          <w:rFonts w:hint="eastAsia" w:ascii="宋体" w:hAnsi="宋体" w:cs="宋体"/>
          <w:sz w:val="28"/>
        </w:rPr>
        <w:t>无论评标过程和结果如何，供应商自行承担与本次项目投标有关的全部费用。</w:t>
      </w:r>
    </w:p>
    <w:p>
      <w:pPr>
        <w:spacing w:line="360" w:lineRule="auto"/>
        <w:ind w:firstLine="562" w:firstLineChars="200"/>
        <w:contextualSpacing/>
        <w:rPr>
          <w:rFonts w:ascii="宋体" w:hAnsi="宋体" w:cs="宋体"/>
          <w:b/>
          <w:sz w:val="28"/>
        </w:rPr>
      </w:pPr>
      <w:r>
        <w:rPr>
          <w:rFonts w:hint="eastAsia" w:ascii="宋体" w:hAnsi="宋体" w:cs="宋体"/>
          <w:b/>
          <w:sz w:val="28"/>
        </w:rPr>
        <w:t>九、未尽事宜</w:t>
      </w:r>
    </w:p>
    <w:p>
      <w:pPr>
        <w:spacing w:line="360" w:lineRule="auto"/>
        <w:ind w:firstLine="560" w:firstLineChars="200"/>
        <w:contextualSpacing/>
        <w:rPr>
          <w:rFonts w:ascii="宋体" w:hAnsi="宋体" w:cs="宋体"/>
          <w:b/>
          <w:bCs/>
          <w:sz w:val="28"/>
          <w:lang w:val="zh-CN"/>
        </w:rPr>
      </w:pPr>
      <w:r>
        <w:rPr>
          <w:rFonts w:hint="eastAsia" w:ascii="宋体" w:hAnsi="宋体" w:cs="宋体"/>
          <w:sz w:val="28"/>
        </w:rPr>
        <w:t>按《中华人民共和国政府采购法》、《中华人民共和国政府采购法实施条例》及其他有关法律法规的规定执行。</w:t>
      </w:r>
      <w:bookmarkEnd w:id="3"/>
      <w:bookmarkStart w:id="4" w:name="_Toc182849073"/>
      <w:r>
        <w:rPr>
          <w:rFonts w:hint="eastAsia" w:ascii="宋体" w:hAnsi="宋体" w:cs="宋体"/>
          <w:b/>
          <w:bCs/>
          <w:sz w:val="28"/>
          <w:lang w:val="zh-CN"/>
        </w:rPr>
        <w:br w:type="page"/>
      </w:r>
    </w:p>
    <w:p>
      <w:pPr>
        <w:pStyle w:val="5"/>
        <w:spacing w:before="240" w:after="240" w:line="360" w:lineRule="auto"/>
        <w:jc w:val="center"/>
        <w:rPr>
          <w:rFonts w:ascii="宋体" w:hAnsi="宋体" w:cs="宋体"/>
          <w:sz w:val="32"/>
          <w:szCs w:val="32"/>
        </w:rPr>
      </w:pPr>
      <w:r>
        <w:rPr>
          <w:rFonts w:hint="eastAsia" w:ascii="宋体" w:hAnsi="宋体" w:cs="宋体"/>
          <w:sz w:val="32"/>
          <w:szCs w:val="32"/>
        </w:rPr>
        <w:t>第三部分 项目需求</w:t>
      </w:r>
    </w:p>
    <w:p>
      <w:pPr>
        <w:pStyle w:val="120"/>
        <w:widowControl/>
        <w:numPr>
          <w:ilvl w:val="0"/>
          <w:numId w:val="1"/>
        </w:numPr>
        <w:spacing w:before="100" w:beforeAutospacing="1"/>
        <w:ind w:firstLineChars="0"/>
        <w:rPr>
          <w:rFonts w:ascii="宋体" w:hAnsi="宋体" w:cs="宋体"/>
          <w:b/>
          <w:sz w:val="28"/>
        </w:rPr>
      </w:pPr>
      <w:r>
        <w:rPr>
          <w:rFonts w:hint="eastAsia" w:ascii="宋体" w:hAnsi="宋体" w:cs="宋体"/>
          <w:b/>
          <w:sz w:val="28"/>
        </w:rPr>
        <w:t>项目背景</w:t>
      </w:r>
    </w:p>
    <w:p>
      <w:pPr>
        <w:spacing w:line="360" w:lineRule="auto"/>
        <w:ind w:firstLine="560" w:firstLineChars="200"/>
        <w:rPr>
          <w:rFonts w:ascii="宋体" w:hAnsi="宋体" w:cs="宋体"/>
          <w:sz w:val="28"/>
        </w:rPr>
      </w:pPr>
      <w:r>
        <w:rPr>
          <w:rFonts w:hint="eastAsia" w:ascii="宋体" w:hAnsi="宋体" w:cs="宋体"/>
          <w:sz w:val="28"/>
        </w:rPr>
        <w:t>南通大数据发展集团于2017年11月9日挂牌成立，致力于南通智慧城市重大项目推进、大数据基础设施建设、运营，数据采集、分析、交易，信息化产业投资等。目前有5家子公司，分别为南通江海大数据管理有限公司、南通电子口岸有限公司、南通智慧交通科技有限公司、南通畅行科技股份有限公司、南通文化旅游产业发展集团有限公司。集团现有安全等级保护系统三级系统两套，二级系统安全等级保护系统5套。集团承建业务包含大量国家关键基础信息建设以及敏感信息，因此，集团门户网站、核心业务、核心网络承载系统需要加强安全运维。尤其在各类行业盛会、党政会议、全球峰会、维稳事件等重大事件期间，安全保障尤为重要。</w:t>
      </w:r>
    </w:p>
    <w:p>
      <w:pPr>
        <w:widowControl/>
        <w:spacing w:before="100" w:beforeAutospacing="1"/>
        <w:rPr>
          <w:rFonts w:ascii="宋体" w:hAnsi="宋体" w:cs="宋体"/>
          <w:b/>
          <w:sz w:val="28"/>
        </w:rPr>
      </w:pPr>
      <w:r>
        <w:rPr>
          <w:rFonts w:hint="eastAsia" w:ascii="宋体" w:hAnsi="宋体" w:cs="宋体"/>
          <w:b/>
          <w:sz w:val="28"/>
        </w:rPr>
        <w:t>二、项目需求</w:t>
      </w:r>
    </w:p>
    <w:p>
      <w:pPr>
        <w:pStyle w:val="6"/>
        <w:numPr>
          <w:ilvl w:val="1"/>
          <w:numId w:val="2"/>
        </w:numPr>
        <w:tabs>
          <w:tab w:val="left" w:pos="993"/>
        </w:tabs>
        <w:spacing w:before="240"/>
        <w:rPr>
          <w:rFonts w:ascii="宋体" w:hAnsi="宋体" w:eastAsia="宋体" w:cs="宋体"/>
        </w:rPr>
      </w:pPr>
      <w:bookmarkStart w:id="5" w:name="_Toc372641051"/>
      <w:bookmarkStart w:id="6" w:name="_Toc366577020"/>
      <w:bookmarkStart w:id="7" w:name="_Toc45708502"/>
      <w:r>
        <w:rPr>
          <w:rFonts w:hint="eastAsia" w:ascii="宋体" w:hAnsi="宋体" w:eastAsia="宋体" w:cs="宋体"/>
        </w:rPr>
        <w:t>安全管理</w:t>
      </w:r>
      <w:bookmarkEnd w:id="5"/>
      <w:bookmarkEnd w:id="6"/>
      <w:bookmarkEnd w:id="7"/>
    </w:p>
    <w:p>
      <w:pPr>
        <w:pStyle w:val="14"/>
        <w:numPr>
          <w:ilvl w:val="1"/>
          <w:numId w:val="3"/>
        </w:numPr>
        <w:spacing w:line="360" w:lineRule="auto"/>
        <w:ind w:firstLineChars="0"/>
        <w:rPr>
          <w:rFonts w:ascii="宋体" w:hAnsi="宋体" w:cs="宋体"/>
          <w:sz w:val="28"/>
        </w:rPr>
      </w:pPr>
      <w:r>
        <w:rPr>
          <w:rFonts w:hint="eastAsia" w:ascii="宋体" w:hAnsi="宋体" w:cs="宋体"/>
          <w:sz w:val="28"/>
        </w:rPr>
        <w:t>负责业务支撑中心的安全、保密管理工作，遵守大数据集团已有</w:t>
      </w:r>
    </w:p>
    <w:p>
      <w:pPr>
        <w:pStyle w:val="14"/>
        <w:numPr>
          <w:numId w:val="0"/>
        </w:numPr>
        <w:spacing w:line="360" w:lineRule="auto"/>
        <w:rPr>
          <w:rFonts w:ascii="宋体" w:hAnsi="宋体" w:cs="宋体"/>
          <w:sz w:val="28"/>
        </w:rPr>
      </w:pPr>
      <w:r>
        <w:rPr>
          <w:rFonts w:hint="eastAsia" w:ascii="宋体" w:hAnsi="宋体" w:cs="宋体"/>
          <w:sz w:val="28"/>
        </w:rPr>
        <w:t>各项安全规定，以此为基础制定详细的《安全管理实施办法》，并采取适当措施保证有关措施的有效执行。</w:t>
      </w:r>
    </w:p>
    <w:p>
      <w:pPr>
        <w:pStyle w:val="14"/>
        <w:numPr>
          <w:ilvl w:val="1"/>
          <w:numId w:val="3"/>
        </w:numPr>
        <w:spacing w:line="360" w:lineRule="auto"/>
        <w:ind w:firstLineChars="0"/>
        <w:rPr>
          <w:rFonts w:ascii="宋体" w:hAnsi="宋体" w:cs="宋体"/>
          <w:sz w:val="28"/>
        </w:rPr>
      </w:pPr>
      <w:r>
        <w:rPr>
          <w:rFonts w:hint="eastAsia" w:ascii="宋体" w:hAnsi="宋体" w:cs="宋体"/>
          <w:sz w:val="28"/>
        </w:rPr>
        <w:t>定期检查安全、保密规定的执行情况；</w:t>
      </w:r>
    </w:p>
    <w:p>
      <w:pPr>
        <w:pStyle w:val="14"/>
        <w:numPr>
          <w:ilvl w:val="1"/>
          <w:numId w:val="3"/>
        </w:numPr>
        <w:spacing w:line="360" w:lineRule="auto"/>
        <w:ind w:firstLineChars="0"/>
        <w:rPr>
          <w:rFonts w:ascii="宋体" w:hAnsi="宋体" w:cs="宋体"/>
          <w:sz w:val="28"/>
        </w:rPr>
      </w:pPr>
      <w:r>
        <w:rPr>
          <w:rFonts w:hint="eastAsia" w:ascii="宋体" w:hAnsi="宋体" w:cs="宋体"/>
          <w:sz w:val="28"/>
        </w:rPr>
        <w:t>定期组织系统病毒检查，并对此负责；</w:t>
      </w:r>
    </w:p>
    <w:p>
      <w:pPr>
        <w:pStyle w:val="14"/>
        <w:numPr>
          <w:ilvl w:val="1"/>
          <w:numId w:val="3"/>
        </w:numPr>
        <w:spacing w:line="360" w:lineRule="auto"/>
        <w:ind w:firstLineChars="0"/>
        <w:rPr>
          <w:rFonts w:ascii="宋体" w:hAnsi="宋体" w:cs="宋体"/>
          <w:sz w:val="28"/>
        </w:rPr>
      </w:pPr>
      <w:r>
        <w:rPr>
          <w:rFonts w:hint="eastAsia" w:ascii="宋体" w:hAnsi="宋体" w:cs="宋体"/>
          <w:sz w:val="28"/>
        </w:rPr>
        <w:t>及时向信息技术中心反映存在的安全隐患。</w:t>
      </w:r>
    </w:p>
    <w:p>
      <w:pPr>
        <w:pStyle w:val="6"/>
        <w:numPr>
          <w:ilvl w:val="1"/>
          <w:numId w:val="2"/>
        </w:numPr>
        <w:tabs>
          <w:tab w:val="left" w:pos="993"/>
        </w:tabs>
        <w:spacing w:before="240"/>
        <w:rPr>
          <w:rFonts w:ascii="宋体" w:hAnsi="宋体" w:eastAsia="宋体" w:cs="宋体"/>
        </w:rPr>
      </w:pPr>
      <w:bookmarkStart w:id="8" w:name="_Toc372641052"/>
      <w:bookmarkStart w:id="9" w:name="_Toc72243988"/>
      <w:bookmarkStart w:id="10" w:name="_Toc72243658"/>
      <w:bookmarkStart w:id="11" w:name="_Toc45708503"/>
      <w:bookmarkStart w:id="12" w:name="_Toc366577021"/>
      <w:bookmarkStart w:id="13" w:name="_Toc72243950"/>
      <w:r>
        <w:rPr>
          <w:rFonts w:hint="eastAsia" w:ascii="宋体" w:hAnsi="宋体" w:eastAsia="宋体" w:cs="宋体"/>
        </w:rPr>
        <w:t>保密原则</w:t>
      </w:r>
      <w:bookmarkEnd w:id="8"/>
      <w:bookmarkEnd w:id="9"/>
      <w:bookmarkEnd w:id="10"/>
      <w:bookmarkEnd w:id="11"/>
      <w:bookmarkEnd w:id="12"/>
      <w:bookmarkEnd w:id="13"/>
    </w:p>
    <w:p>
      <w:pPr>
        <w:pStyle w:val="14"/>
        <w:numPr>
          <w:ilvl w:val="1"/>
          <w:numId w:val="4"/>
        </w:numPr>
        <w:spacing w:line="360" w:lineRule="auto"/>
        <w:ind w:firstLineChars="0"/>
        <w:rPr>
          <w:rFonts w:ascii="宋体" w:hAnsi="宋体" w:cs="宋体"/>
          <w:sz w:val="28"/>
        </w:rPr>
      </w:pPr>
      <w:r>
        <w:rPr>
          <w:rFonts w:hint="eastAsia" w:ascii="宋体" w:hAnsi="宋体" w:cs="宋体"/>
          <w:sz w:val="28"/>
        </w:rPr>
        <w:t>严格遵守大数据集团各项安全保密制度，加强服务工程师的保密</w:t>
      </w:r>
    </w:p>
    <w:p>
      <w:pPr>
        <w:pStyle w:val="14"/>
        <w:numPr>
          <w:numId w:val="0"/>
        </w:numPr>
        <w:spacing w:line="360" w:lineRule="auto"/>
        <w:rPr>
          <w:rFonts w:ascii="宋体" w:hAnsi="宋体" w:cs="宋体"/>
          <w:sz w:val="28"/>
        </w:rPr>
      </w:pPr>
      <w:r>
        <w:rPr>
          <w:rFonts w:hint="eastAsia" w:ascii="宋体" w:hAnsi="宋体" w:cs="宋体"/>
          <w:sz w:val="28"/>
        </w:rPr>
        <w:t>意识，制定有效的管整理措施和技术措施，防止重要数据、文件、资料的丢失及泄漏。</w:t>
      </w:r>
    </w:p>
    <w:p>
      <w:pPr>
        <w:pStyle w:val="14"/>
        <w:numPr>
          <w:ilvl w:val="1"/>
          <w:numId w:val="4"/>
        </w:numPr>
        <w:spacing w:line="360" w:lineRule="auto"/>
        <w:ind w:firstLineChars="0"/>
        <w:rPr>
          <w:rFonts w:ascii="宋体" w:hAnsi="宋体" w:cs="宋体"/>
          <w:sz w:val="28"/>
        </w:rPr>
      </w:pPr>
      <w:r>
        <w:rPr>
          <w:rFonts w:hint="eastAsia" w:ascii="宋体" w:hAnsi="宋体" w:cs="宋体"/>
          <w:sz w:val="28"/>
        </w:rPr>
        <w:t>有关计费清单、用户资料、业务数据、重要文件等均属机密，不</w:t>
      </w:r>
    </w:p>
    <w:p>
      <w:pPr>
        <w:pStyle w:val="14"/>
        <w:numPr>
          <w:numId w:val="0"/>
        </w:numPr>
        <w:spacing w:line="360" w:lineRule="auto"/>
        <w:rPr>
          <w:rFonts w:ascii="宋体" w:hAnsi="宋体" w:cs="宋体"/>
          <w:sz w:val="28"/>
        </w:rPr>
      </w:pPr>
      <w:r>
        <w:rPr>
          <w:rFonts w:hint="eastAsia" w:ascii="宋体" w:hAnsi="宋体" w:cs="宋体"/>
          <w:sz w:val="28"/>
        </w:rPr>
        <w:t>得任意抄录、复制及带出机房，也不得转告与工作无关的人员。</w:t>
      </w:r>
    </w:p>
    <w:p>
      <w:pPr>
        <w:pStyle w:val="14"/>
        <w:numPr>
          <w:ilvl w:val="1"/>
          <w:numId w:val="4"/>
        </w:numPr>
        <w:spacing w:line="360" w:lineRule="auto"/>
        <w:ind w:firstLineChars="0"/>
        <w:rPr>
          <w:rFonts w:ascii="宋体" w:hAnsi="宋体" w:cs="宋体"/>
          <w:sz w:val="28"/>
        </w:rPr>
      </w:pPr>
      <w:r>
        <w:rPr>
          <w:rFonts w:hint="eastAsia" w:ascii="宋体" w:hAnsi="宋体" w:cs="宋体"/>
          <w:sz w:val="28"/>
        </w:rPr>
        <w:t>机房内重要文件、数据的销毁，应全部送入碎纸机，不得任意丢</w:t>
      </w:r>
    </w:p>
    <w:p>
      <w:pPr>
        <w:pStyle w:val="14"/>
        <w:numPr>
          <w:numId w:val="0"/>
        </w:numPr>
        <w:spacing w:line="360" w:lineRule="auto"/>
        <w:rPr>
          <w:rFonts w:ascii="宋体" w:hAnsi="宋体" w:cs="宋体"/>
          <w:sz w:val="28"/>
        </w:rPr>
      </w:pPr>
      <w:bookmarkStart w:id="26" w:name="_GoBack"/>
      <w:bookmarkEnd w:id="26"/>
      <w:r>
        <w:rPr>
          <w:rFonts w:hint="eastAsia" w:ascii="宋体" w:hAnsi="宋体" w:cs="宋体"/>
          <w:sz w:val="28"/>
        </w:rPr>
        <w:t>弃。</w:t>
      </w:r>
    </w:p>
    <w:p>
      <w:pPr>
        <w:pStyle w:val="6"/>
        <w:numPr>
          <w:ilvl w:val="1"/>
          <w:numId w:val="2"/>
        </w:numPr>
        <w:tabs>
          <w:tab w:val="left" w:pos="993"/>
        </w:tabs>
        <w:spacing w:before="240"/>
        <w:rPr>
          <w:rFonts w:ascii="宋体" w:hAnsi="宋体" w:eastAsia="宋体" w:cs="宋体"/>
        </w:rPr>
      </w:pPr>
      <w:bookmarkStart w:id="14" w:name="_Toc372641053"/>
      <w:bookmarkStart w:id="15" w:name="_Toc45708504"/>
      <w:r>
        <w:rPr>
          <w:rFonts w:hint="eastAsia" w:ascii="宋体" w:hAnsi="宋体" w:eastAsia="宋体" w:cs="宋体"/>
        </w:rPr>
        <w:t>安全运维</w:t>
      </w:r>
      <w:bookmarkEnd w:id="14"/>
      <w:r>
        <w:rPr>
          <w:rFonts w:hint="eastAsia" w:ascii="宋体" w:hAnsi="宋体" w:eastAsia="宋体" w:cs="宋体"/>
        </w:rPr>
        <w:t>内容</w:t>
      </w:r>
      <w:bookmarkEnd w:id="15"/>
    </w:p>
    <w:tbl>
      <w:tblPr>
        <w:tblStyle w:val="39"/>
        <w:tblW w:w="8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530"/>
        <w:gridCol w:w="1669"/>
        <w:gridCol w:w="4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962" w:type="dxa"/>
            <w:shd w:val="clear" w:color="auto" w:fill="D7D7D7"/>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序号</w:t>
            </w:r>
          </w:p>
        </w:tc>
        <w:tc>
          <w:tcPr>
            <w:tcW w:w="1530" w:type="dxa"/>
            <w:shd w:val="clear" w:color="auto" w:fill="D7D7D7"/>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服务方向</w:t>
            </w:r>
          </w:p>
        </w:tc>
        <w:tc>
          <w:tcPr>
            <w:tcW w:w="1669" w:type="dxa"/>
            <w:shd w:val="clear" w:color="auto" w:fill="D7D7D7"/>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服务内容</w:t>
            </w:r>
          </w:p>
        </w:tc>
        <w:tc>
          <w:tcPr>
            <w:tcW w:w="4376" w:type="dxa"/>
            <w:shd w:val="clear" w:color="auto" w:fill="D7D7D7"/>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服务描述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jc w:val="center"/>
        </w:trPr>
        <w:tc>
          <w:tcPr>
            <w:tcW w:w="962"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1</w:t>
            </w:r>
          </w:p>
        </w:tc>
        <w:tc>
          <w:tcPr>
            <w:tcW w:w="1530"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对外服务</w:t>
            </w:r>
          </w:p>
        </w:tc>
        <w:tc>
          <w:tcPr>
            <w:tcW w:w="1669"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日常支撑</w:t>
            </w:r>
          </w:p>
        </w:tc>
        <w:tc>
          <w:tcPr>
            <w:tcW w:w="4376" w:type="dxa"/>
            <w:shd w:val="clear" w:color="auto" w:fill="auto"/>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负责与当地公安网安等部门沟通，有义务配合做好安全事件的及时处置与汇报；</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负责主动协助客户，做好公安、网信办、国资委等部门的例行安全技术检查前期准备工作，全流程配合工作；</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负责年度省市级的安全护网行动的安全保障服务工作。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jc w:val="center"/>
        </w:trPr>
        <w:tc>
          <w:tcPr>
            <w:tcW w:w="962"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2</w:t>
            </w:r>
          </w:p>
        </w:tc>
        <w:tc>
          <w:tcPr>
            <w:tcW w:w="1530" w:type="dxa"/>
            <w:vMerge w:val="restart"/>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对内服务</w:t>
            </w:r>
          </w:p>
        </w:tc>
        <w:tc>
          <w:tcPr>
            <w:tcW w:w="1669"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巡检工作</w:t>
            </w:r>
          </w:p>
        </w:tc>
        <w:tc>
          <w:tcPr>
            <w:tcW w:w="4376" w:type="dxa"/>
            <w:shd w:val="clear" w:color="auto" w:fill="auto"/>
            <w:vAlign w:val="bottom"/>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周期性挖掘系统漏洞和分析IT资产的脆弱性；</w:t>
            </w:r>
          </w:p>
          <w:p>
            <w:pPr>
              <w:widowControl/>
              <w:jc w:val="left"/>
              <w:rPr>
                <w:rFonts w:ascii="宋体" w:hAnsi="宋体" w:cs="宋体"/>
                <w:color w:val="000000"/>
                <w:kern w:val="0"/>
                <w:sz w:val="24"/>
                <w:szCs w:val="28"/>
              </w:rPr>
            </w:pPr>
            <w:r>
              <w:rPr>
                <w:rFonts w:hint="eastAsia" w:ascii="宋体" w:hAnsi="宋体" w:cs="宋体"/>
                <w:color w:val="000000"/>
                <w:kern w:val="0"/>
                <w:sz w:val="24"/>
                <w:szCs w:val="28"/>
              </w:rPr>
              <w:t>指导并出具当前主要信息系统的高危漏洞分析报告；</w:t>
            </w:r>
          </w:p>
          <w:p>
            <w:pPr>
              <w:widowControl/>
              <w:jc w:val="left"/>
              <w:rPr>
                <w:rFonts w:ascii="宋体" w:hAnsi="宋体" w:cs="宋体"/>
                <w:color w:val="000000"/>
                <w:kern w:val="0"/>
                <w:sz w:val="24"/>
                <w:szCs w:val="28"/>
              </w:rPr>
            </w:pPr>
            <w:r>
              <w:rPr>
                <w:rFonts w:hint="eastAsia" w:ascii="宋体" w:hAnsi="宋体" w:cs="宋体"/>
                <w:color w:val="000000"/>
                <w:kern w:val="0"/>
                <w:sz w:val="24"/>
                <w:szCs w:val="28"/>
              </w:rPr>
              <w:t>协助等保测评工作；</w:t>
            </w:r>
          </w:p>
          <w:p>
            <w:pPr>
              <w:widowControl/>
              <w:jc w:val="left"/>
              <w:rPr>
                <w:rFonts w:ascii="宋体" w:hAnsi="宋体" w:cs="宋体"/>
                <w:color w:val="000000"/>
                <w:kern w:val="0"/>
                <w:sz w:val="24"/>
                <w:szCs w:val="28"/>
              </w:rPr>
            </w:pPr>
            <w:r>
              <w:rPr>
                <w:rFonts w:hint="eastAsia" w:ascii="宋体" w:hAnsi="宋体" w:cs="宋体"/>
                <w:kern w:val="0"/>
                <w:sz w:val="24"/>
                <w:szCs w:val="28"/>
              </w:rPr>
              <w:t>每月的安全</w:t>
            </w:r>
            <w:r>
              <w:rPr>
                <w:rFonts w:hint="eastAsia" w:ascii="宋体" w:hAnsi="宋体" w:cs="宋体"/>
                <w:color w:val="000000"/>
                <w:kern w:val="0"/>
                <w:sz w:val="24"/>
                <w:szCs w:val="28"/>
              </w:rPr>
              <w:t>巡检服务，可选择远程或现场巡检，按照</w:t>
            </w:r>
            <w:r>
              <w:rPr>
                <w:rFonts w:ascii="宋体" w:hAnsi="宋体" w:cs="宋体"/>
                <w:color w:val="000000"/>
                <w:kern w:val="0"/>
                <w:sz w:val="24"/>
                <w:szCs w:val="28"/>
              </w:rPr>
              <w:t>系统测评等级要求</w:t>
            </w:r>
            <w:r>
              <w:rPr>
                <w:rFonts w:hint="eastAsia" w:ascii="宋体" w:hAnsi="宋体" w:cs="宋体"/>
                <w:color w:val="000000"/>
                <w:kern w:val="0"/>
                <w:sz w:val="24"/>
                <w:szCs w:val="28"/>
              </w:rPr>
              <w:t>，</w:t>
            </w:r>
            <w:r>
              <w:rPr>
                <w:rFonts w:ascii="宋体" w:hAnsi="宋体" w:cs="宋体"/>
                <w:color w:val="000000"/>
                <w:kern w:val="0"/>
                <w:sz w:val="24"/>
                <w:szCs w:val="28"/>
              </w:rPr>
              <w:t>进行逐项检查</w:t>
            </w:r>
            <w:r>
              <w:rPr>
                <w:rFonts w:hint="eastAsia" w:ascii="宋体" w:hAnsi="宋体" w:cs="宋体"/>
                <w:color w:val="000000"/>
                <w:kern w:val="0"/>
                <w:sz w:val="24"/>
                <w:szCs w:val="28"/>
              </w:rPr>
              <w:t>。要求每月和每季度出具各子公司的网络安全检查通报报告。</w:t>
            </w:r>
          </w:p>
          <w:p>
            <w:pPr>
              <w:widowControl/>
              <w:jc w:val="left"/>
              <w:rPr>
                <w:rFonts w:ascii="宋体" w:hAnsi="宋体" w:cs="宋体"/>
                <w:color w:val="000000"/>
                <w:kern w:val="0"/>
                <w:sz w:val="24"/>
                <w:szCs w:val="28"/>
              </w:rPr>
            </w:pPr>
            <w:r>
              <w:rPr>
                <w:rFonts w:hint="eastAsia" w:ascii="宋体" w:hAnsi="宋体" w:cs="宋体"/>
                <w:color w:val="000000"/>
                <w:kern w:val="0"/>
                <w:sz w:val="24"/>
                <w:szCs w:val="28"/>
              </w:rPr>
              <w:t>日常安全技术检查项目包括：</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 备份安全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ii. 防病毒安全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iii. 系统安全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iv. 主机安全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 系统及网络安全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vi. 防篡改防攻击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vii. 合理授权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viii. 安全隔离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ix. 安全审计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x. 系统扫描分析系统扫描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xi. 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jc w:val="center"/>
        </w:trPr>
        <w:tc>
          <w:tcPr>
            <w:tcW w:w="962"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3</w:t>
            </w:r>
          </w:p>
        </w:tc>
        <w:tc>
          <w:tcPr>
            <w:tcW w:w="1530" w:type="dxa"/>
            <w:vMerge w:val="continue"/>
            <w:shd w:val="clear" w:color="auto" w:fill="auto"/>
            <w:noWrap/>
            <w:vAlign w:val="center"/>
          </w:tcPr>
          <w:p>
            <w:pPr>
              <w:widowControl/>
              <w:jc w:val="left"/>
              <w:rPr>
                <w:rFonts w:ascii="宋体" w:hAnsi="宋体" w:cs="宋体"/>
                <w:color w:val="000000"/>
                <w:kern w:val="0"/>
                <w:sz w:val="24"/>
                <w:szCs w:val="28"/>
              </w:rPr>
            </w:pPr>
          </w:p>
        </w:tc>
        <w:tc>
          <w:tcPr>
            <w:tcW w:w="1669"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应急响应</w:t>
            </w:r>
          </w:p>
        </w:tc>
        <w:tc>
          <w:tcPr>
            <w:tcW w:w="4376" w:type="dxa"/>
            <w:shd w:val="clear" w:color="auto" w:fill="auto"/>
            <w:vAlign w:val="bottom"/>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安全应急响应，5分钟响应，1小时到达现场；一般网络安全问题2小时内解决，重大安全事件8小时内解决。</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安全应急响应内容包括：</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 入侵调查</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ii. 入侵取证</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iii. 主机、网络异常响应</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iv. 攻击溯源</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v. 业务恢复并出具报告</w:t>
            </w:r>
          </w:p>
        </w:tc>
      </w:tr>
    </w:tbl>
    <w:p>
      <w:pPr>
        <w:spacing w:line="460" w:lineRule="exact"/>
        <w:rPr>
          <w:rFonts w:ascii="宋体" w:hAnsi="宋体" w:cs="宋体"/>
          <w:sz w:val="28"/>
        </w:rPr>
      </w:pPr>
    </w:p>
    <w:p>
      <w:pPr>
        <w:pStyle w:val="6"/>
        <w:numPr>
          <w:ilvl w:val="1"/>
          <w:numId w:val="2"/>
        </w:numPr>
        <w:tabs>
          <w:tab w:val="left" w:pos="993"/>
        </w:tabs>
        <w:spacing w:before="240"/>
        <w:rPr>
          <w:rFonts w:ascii="宋体" w:hAnsi="宋体" w:eastAsia="宋体" w:cs="宋体"/>
          <w:lang w:val="en-US"/>
        </w:rPr>
      </w:pPr>
      <w:r>
        <w:rPr>
          <w:rFonts w:hint="eastAsia" w:ascii="宋体" w:hAnsi="宋体" w:eastAsia="宋体" w:cs="宋体"/>
          <w:lang w:val="en-US"/>
        </w:rPr>
        <w:t>安全运维服务期限</w:t>
      </w:r>
    </w:p>
    <w:p>
      <w:pPr>
        <w:spacing w:line="360" w:lineRule="auto"/>
        <w:ind w:firstLine="560" w:firstLineChars="200"/>
        <w:rPr>
          <w:rFonts w:ascii="宋体" w:hAnsi="宋体" w:cs="宋体"/>
          <w:sz w:val="28"/>
        </w:rPr>
      </w:pPr>
      <w:r>
        <w:rPr>
          <w:rFonts w:hint="eastAsia" w:ascii="宋体" w:hAnsi="宋体" w:cs="宋体"/>
          <w:sz w:val="28"/>
        </w:rPr>
        <w:t>自合同签订后一年。</w:t>
      </w:r>
    </w:p>
    <w:p>
      <w:pPr>
        <w:rPr>
          <w:rFonts w:ascii="宋体" w:hAnsi="宋体" w:cs="宋体"/>
          <w:sz w:val="32"/>
          <w:szCs w:val="32"/>
        </w:rPr>
      </w:pPr>
      <w:r>
        <w:rPr>
          <w:rFonts w:hint="eastAsia" w:ascii="宋体" w:hAnsi="宋体" w:cs="宋体"/>
          <w:sz w:val="32"/>
          <w:szCs w:val="32"/>
        </w:rPr>
        <w:br w:type="page"/>
      </w:r>
    </w:p>
    <w:p>
      <w:pPr>
        <w:pStyle w:val="5"/>
        <w:spacing w:before="240" w:after="240" w:line="360" w:lineRule="auto"/>
        <w:jc w:val="center"/>
        <w:rPr>
          <w:rFonts w:ascii="宋体" w:hAnsi="宋体" w:cs="宋体"/>
          <w:sz w:val="32"/>
          <w:szCs w:val="32"/>
        </w:rPr>
      </w:pPr>
      <w:r>
        <w:rPr>
          <w:rFonts w:hint="eastAsia" w:ascii="宋体" w:hAnsi="宋体" w:cs="宋体"/>
          <w:sz w:val="32"/>
          <w:szCs w:val="32"/>
        </w:rPr>
        <w:t>第四部分 评标办法</w:t>
      </w:r>
    </w:p>
    <w:p>
      <w:pPr>
        <w:spacing w:line="360" w:lineRule="auto"/>
        <w:ind w:firstLine="562" w:firstLineChars="200"/>
        <w:rPr>
          <w:rFonts w:ascii="宋体" w:hAnsi="宋体" w:cs="宋体"/>
          <w:b/>
          <w:bCs/>
          <w:sz w:val="28"/>
        </w:rPr>
      </w:pPr>
      <w:bookmarkStart w:id="16" w:name="OLE_LINK1"/>
      <w:bookmarkStart w:id="17" w:name="OLE_LINK2"/>
      <w:r>
        <w:rPr>
          <w:rFonts w:hint="eastAsia" w:ascii="宋体" w:hAnsi="宋体" w:cs="宋体"/>
          <w:b/>
          <w:bCs/>
          <w:sz w:val="28"/>
        </w:rPr>
        <w:t>一、评委会的组成</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评委会由采购人委托的专家共3人以上单数组成，对投标文件进行审查、质疑、评估、比较。评委会按照公平、公正、择优的原则进行独立评标。</w:t>
      </w:r>
    </w:p>
    <w:p>
      <w:pPr>
        <w:spacing w:line="360" w:lineRule="auto"/>
        <w:ind w:firstLine="562" w:firstLineChars="200"/>
        <w:rPr>
          <w:rFonts w:ascii="宋体" w:hAnsi="宋体" w:cs="宋体"/>
          <w:b/>
          <w:bCs/>
          <w:sz w:val="28"/>
        </w:rPr>
      </w:pPr>
      <w:r>
        <w:rPr>
          <w:rFonts w:hint="eastAsia" w:ascii="宋体" w:hAnsi="宋体" w:cs="宋体"/>
          <w:b/>
          <w:bCs/>
          <w:sz w:val="28"/>
        </w:rPr>
        <w:t>（一）评审内容</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1、供应商投标资格；</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2、要求的保证金是否已提供；</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3、投标文件是否完整；</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4、投标文件是否恰当地签署；</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5、是否作出实质性响应（是否有实质性响应，只根据投标文件本身，而不寻求外部证据）；</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6、是否有计算错误。</w:t>
      </w:r>
    </w:p>
    <w:p>
      <w:pPr>
        <w:spacing w:line="360" w:lineRule="auto"/>
        <w:ind w:firstLine="562" w:firstLineChars="200"/>
        <w:rPr>
          <w:rFonts w:ascii="宋体" w:hAnsi="宋体" w:cs="宋体"/>
          <w:b/>
          <w:bCs/>
          <w:sz w:val="28"/>
        </w:rPr>
      </w:pPr>
      <w:r>
        <w:rPr>
          <w:rFonts w:hint="eastAsia" w:ascii="宋体" w:hAnsi="宋体" w:cs="宋体"/>
          <w:b/>
          <w:bCs/>
          <w:sz w:val="28"/>
        </w:rPr>
        <w:t>（二）相应的规定</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1、如果单价汇总金额与总价金额有出入，以单价金额计算结果为准；</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2、单价金额小数点有明显错位的，应以总价为准；</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3、正本与副本有矛盾的，以正本为准；</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4、若文件大写表示的数据与数字表示的有差别，以大写表示的数据为准。</w:t>
      </w:r>
    </w:p>
    <w:p>
      <w:pPr>
        <w:spacing w:line="360" w:lineRule="auto"/>
        <w:ind w:firstLine="562" w:firstLineChars="200"/>
        <w:rPr>
          <w:rFonts w:ascii="宋体" w:hAnsi="宋体" w:cs="宋体"/>
          <w:b/>
          <w:bCs/>
          <w:sz w:val="28"/>
        </w:rPr>
      </w:pPr>
      <w:r>
        <w:rPr>
          <w:rFonts w:hint="eastAsia" w:ascii="宋体" w:hAnsi="宋体" w:cs="宋体"/>
          <w:b/>
          <w:bCs/>
          <w:sz w:val="28"/>
        </w:rPr>
        <w:t>三、陈述、演示、答疑、澄清</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如评委会认为有必要，供应商按评委会的要求作陈述、演示、答疑及澄清其响应内容。时间由评委会掌握。</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重要澄清答复应是书面的，但不得对响应内容进行实质性修改。</w:t>
      </w:r>
    </w:p>
    <w:p>
      <w:pPr>
        <w:spacing w:line="360" w:lineRule="auto"/>
        <w:ind w:firstLine="562" w:firstLineChars="200"/>
        <w:rPr>
          <w:rFonts w:ascii="宋体" w:hAnsi="宋体" w:cs="宋体"/>
          <w:b/>
          <w:bCs/>
          <w:sz w:val="28"/>
        </w:rPr>
      </w:pPr>
      <w:r>
        <w:rPr>
          <w:rFonts w:hint="eastAsia" w:ascii="宋体" w:hAnsi="宋体" w:cs="宋体"/>
          <w:b/>
          <w:bCs/>
          <w:sz w:val="28"/>
        </w:rPr>
        <w:t>四、出现下列情形之一的，作无效投标处理</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1、未按照招标文件规定要求装订、标记、密封、签署、盖章的；</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2、不符合法律、法规和招标文件中规定的实质性要求的。</w:t>
      </w:r>
    </w:p>
    <w:p>
      <w:pPr>
        <w:spacing w:line="360" w:lineRule="auto"/>
        <w:ind w:firstLine="562" w:firstLineChars="200"/>
        <w:rPr>
          <w:rFonts w:ascii="宋体" w:hAnsi="宋体" w:cs="宋体"/>
          <w:b/>
          <w:bCs/>
          <w:sz w:val="28"/>
        </w:rPr>
      </w:pPr>
      <w:r>
        <w:rPr>
          <w:rFonts w:hint="eastAsia" w:ascii="宋体" w:hAnsi="宋体" w:cs="宋体"/>
          <w:b/>
          <w:bCs/>
          <w:sz w:val="28"/>
        </w:rPr>
        <w:t>五、出现下列情形之一的，作废标处理</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1、符合专业条件的供应商或者对招标文件作实质响应的供应商不足3家的；</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2、出现影响采购公正的违法违规行为的；</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3、供应商的报价均超过了采购预算，采购人不能支付的；</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4、因重大变故，采购任务取消的。</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上述均保留评委会认定可以确定为无效投标或废标的其他情况。</w:t>
      </w:r>
    </w:p>
    <w:p>
      <w:pPr>
        <w:spacing w:line="360" w:lineRule="auto"/>
        <w:ind w:firstLine="562" w:firstLineChars="200"/>
        <w:rPr>
          <w:rFonts w:ascii="宋体" w:hAnsi="宋体" w:cs="宋体"/>
          <w:b/>
          <w:bCs/>
          <w:sz w:val="28"/>
        </w:rPr>
      </w:pPr>
      <w:r>
        <w:rPr>
          <w:rFonts w:hint="eastAsia" w:ascii="宋体" w:hAnsi="宋体" w:cs="宋体"/>
          <w:b/>
          <w:bCs/>
          <w:sz w:val="28"/>
        </w:rPr>
        <w:t>六、变更为其他方式采购的情形</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投标截止时间出现如下情形的，参加投标的供应商不足3家的，及评标中出现符合专业条件的供应商或对招标文件作实质响应的供应商不足3家的，采购人有权视情采取其他方式采购。本次招标文件中对供应商资格、技术等要求，将作为其他方式采购的基本要求和依据。原已经参加投标并符合要求的供应商，根据自愿原则，参加其他方式采购。</w:t>
      </w:r>
    </w:p>
    <w:p>
      <w:pPr>
        <w:spacing w:line="360" w:lineRule="auto"/>
        <w:ind w:firstLine="562" w:firstLineChars="200"/>
        <w:rPr>
          <w:rFonts w:ascii="宋体" w:hAnsi="宋体" w:cs="宋体"/>
          <w:b/>
          <w:bCs/>
          <w:sz w:val="28"/>
        </w:rPr>
      </w:pPr>
      <w:r>
        <w:rPr>
          <w:rFonts w:hint="eastAsia" w:ascii="宋体" w:hAnsi="宋体" w:cs="宋体"/>
          <w:b/>
          <w:bCs/>
          <w:sz w:val="28"/>
        </w:rPr>
        <w:t>七、评审标准</w:t>
      </w:r>
    </w:p>
    <w:bookmarkEnd w:id="16"/>
    <w:bookmarkEnd w:id="17"/>
    <w:p>
      <w:pPr>
        <w:spacing w:line="360" w:lineRule="auto"/>
        <w:ind w:firstLine="560" w:firstLineChars="200"/>
        <w:contextualSpacing/>
        <w:rPr>
          <w:rFonts w:ascii="宋体" w:hAnsi="宋体" w:cs="宋体"/>
          <w:kern w:val="1"/>
          <w:sz w:val="28"/>
        </w:rPr>
      </w:pPr>
      <w:r>
        <w:rPr>
          <w:rFonts w:hint="eastAsia" w:ascii="宋体" w:hAnsi="宋体" w:cs="宋体"/>
          <w:kern w:val="1"/>
          <w:sz w:val="28"/>
        </w:rPr>
        <w:t>本次采购的评标方法采用</w:t>
      </w:r>
      <w:r>
        <w:rPr>
          <w:rFonts w:hint="eastAsia" w:ascii="宋体" w:hAnsi="宋体" w:cs="宋体"/>
          <w:b/>
          <w:kern w:val="1"/>
          <w:sz w:val="28"/>
          <w:u w:val="single"/>
        </w:rPr>
        <w:t>综合评分法</w:t>
      </w:r>
      <w:r>
        <w:rPr>
          <w:rFonts w:hint="eastAsia" w:ascii="宋体" w:hAnsi="宋体" w:cs="宋体"/>
          <w:kern w:val="1"/>
          <w:sz w:val="28"/>
        </w:rPr>
        <w:t>。即在满足招标文件资格性审查的要求前提下，按照供应商的投标报价，以报价最低的供应商作为成交候选人或者成交供应商的评标办法。</w:t>
      </w:r>
      <w:r>
        <w:rPr>
          <w:rFonts w:hint="eastAsia" w:ascii="宋体" w:hAnsi="宋体" w:cs="宋体"/>
          <w:b/>
          <w:kern w:val="1"/>
          <w:sz w:val="28"/>
        </w:rPr>
        <w:t>若供应商报价相同的话，则由采取现场抽签的方式确定。</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供应商的资格评审标准：</w:t>
      </w:r>
    </w:p>
    <w:tbl>
      <w:tblPr>
        <w:tblStyle w:val="39"/>
        <w:tblW w:w="921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5103"/>
        <w:gridCol w:w="127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418" w:type="dxa"/>
            <w:vAlign w:val="center"/>
          </w:tcPr>
          <w:p>
            <w:pPr>
              <w:jc w:val="center"/>
            </w:pPr>
            <w:r>
              <w:rPr>
                <w:rFonts w:hint="eastAsia"/>
              </w:rPr>
              <w:t>审查分类</w:t>
            </w:r>
          </w:p>
        </w:tc>
        <w:tc>
          <w:tcPr>
            <w:tcW w:w="5103" w:type="dxa"/>
            <w:vAlign w:val="center"/>
          </w:tcPr>
          <w:p>
            <w:pPr>
              <w:jc w:val="center"/>
            </w:pPr>
            <w:r>
              <w:rPr>
                <w:rFonts w:hint="eastAsia"/>
              </w:rPr>
              <w:t>审查内容</w:t>
            </w:r>
          </w:p>
        </w:tc>
        <w:tc>
          <w:tcPr>
            <w:tcW w:w="1276" w:type="dxa"/>
            <w:vAlign w:val="center"/>
          </w:tcPr>
          <w:p>
            <w:pPr>
              <w:jc w:val="center"/>
            </w:pPr>
            <w:r>
              <w:rPr>
                <w:rFonts w:hint="eastAsia"/>
              </w:rPr>
              <w:t>投标文件</w:t>
            </w:r>
          </w:p>
        </w:tc>
        <w:tc>
          <w:tcPr>
            <w:tcW w:w="1418" w:type="dxa"/>
            <w:vAlign w:val="center"/>
          </w:tcPr>
          <w:p>
            <w:pPr>
              <w:jc w:val="center"/>
            </w:pPr>
            <w:r>
              <w:rPr>
                <w:rFonts w:hint="eastAsia"/>
              </w:rPr>
              <w:t>审查结果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418" w:type="dxa"/>
            <w:vMerge w:val="restart"/>
            <w:vAlign w:val="center"/>
          </w:tcPr>
          <w:p>
            <w:pPr>
              <w:adjustRightInd w:val="0"/>
              <w:snapToGrid w:val="0"/>
              <w:spacing w:line="360" w:lineRule="auto"/>
              <w:jc w:val="center"/>
              <w:rPr>
                <w:rFonts w:ascii="宋体" w:hAnsi="宋体" w:cs="宋体"/>
                <w:sz w:val="24"/>
              </w:rPr>
            </w:pPr>
            <w:r>
              <w:rPr>
                <w:rFonts w:hint="eastAsia" w:ascii="宋体" w:hAnsi="宋体" w:cs="宋体"/>
                <w:sz w:val="24"/>
              </w:rPr>
              <w:t>资格性</w:t>
            </w:r>
          </w:p>
          <w:p>
            <w:pPr>
              <w:adjustRightInd w:val="0"/>
              <w:snapToGrid w:val="0"/>
              <w:spacing w:line="360" w:lineRule="auto"/>
              <w:jc w:val="center"/>
              <w:rPr>
                <w:rFonts w:ascii="宋体" w:hAnsi="宋体" w:cs="宋体"/>
                <w:sz w:val="24"/>
              </w:rPr>
            </w:pPr>
            <w:r>
              <w:rPr>
                <w:rFonts w:hint="eastAsia" w:ascii="宋体" w:hAnsi="宋体" w:cs="宋体"/>
                <w:sz w:val="24"/>
              </w:rPr>
              <w:t>审查</w:t>
            </w:r>
          </w:p>
        </w:tc>
        <w:tc>
          <w:tcPr>
            <w:tcW w:w="5103" w:type="dxa"/>
            <w:vAlign w:val="center"/>
          </w:tcPr>
          <w:p>
            <w:pPr>
              <w:pStyle w:val="128"/>
              <w:spacing w:line="360" w:lineRule="auto"/>
              <w:rPr>
                <w:rFonts w:ascii="宋体" w:hAnsi="宋体" w:cs="宋体"/>
                <w:b/>
                <w:bCs/>
                <w:sz w:val="24"/>
                <w:szCs w:val="24"/>
              </w:rPr>
            </w:pPr>
            <w:r>
              <w:rPr>
                <w:rFonts w:hint="eastAsia" w:ascii="宋体" w:hAnsi="宋体" w:cs="宋体"/>
                <w:b/>
                <w:bCs/>
                <w:sz w:val="24"/>
                <w:szCs w:val="24"/>
              </w:rPr>
              <w:t>一、基本要求</w:t>
            </w:r>
          </w:p>
        </w:tc>
        <w:tc>
          <w:tcPr>
            <w:tcW w:w="1276" w:type="dxa"/>
            <w:vAlign w:val="center"/>
          </w:tcPr>
          <w:p>
            <w:pPr>
              <w:adjustRightInd w:val="0"/>
              <w:snapToGrid w:val="0"/>
              <w:spacing w:line="360" w:lineRule="auto"/>
              <w:rPr>
                <w:rFonts w:ascii="宋体" w:hAnsi="宋体" w:cs="宋体"/>
                <w:sz w:val="24"/>
              </w:rPr>
            </w:pPr>
          </w:p>
        </w:tc>
        <w:tc>
          <w:tcPr>
            <w:tcW w:w="1418" w:type="dxa"/>
            <w:vAlign w:val="center"/>
          </w:tcPr>
          <w:p>
            <w:pPr>
              <w:adjustRightInd w:val="0"/>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418" w:type="dxa"/>
            <w:vMerge w:val="continue"/>
            <w:vAlign w:val="center"/>
          </w:tcPr>
          <w:p>
            <w:pPr>
              <w:adjustRightInd w:val="0"/>
              <w:snapToGrid w:val="0"/>
              <w:spacing w:line="360" w:lineRule="auto"/>
              <w:jc w:val="center"/>
              <w:rPr>
                <w:rFonts w:ascii="宋体" w:hAnsi="宋体" w:cs="宋体"/>
                <w:sz w:val="24"/>
              </w:rPr>
            </w:pPr>
          </w:p>
        </w:tc>
        <w:tc>
          <w:tcPr>
            <w:tcW w:w="5103" w:type="dxa"/>
            <w:vAlign w:val="center"/>
          </w:tcPr>
          <w:p>
            <w:pPr>
              <w:pStyle w:val="128"/>
              <w:spacing w:line="360" w:lineRule="auto"/>
              <w:rPr>
                <w:rFonts w:ascii="宋体" w:hAnsi="宋体" w:cs="宋体"/>
                <w:b/>
                <w:bCs/>
                <w:sz w:val="24"/>
                <w:szCs w:val="24"/>
              </w:rPr>
            </w:pPr>
            <w:r>
              <w:rPr>
                <w:rFonts w:hint="eastAsia" w:ascii="宋体" w:hAnsi="宋体" w:cs="宋体"/>
                <w:color w:val="000000"/>
                <w:sz w:val="24"/>
                <w:szCs w:val="24"/>
              </w:rPr>
              <w:t>1.法人营业执照</w:t>
            </w:r>
          </w:p>
        </w:tc>
        <w:tc>
          <w:tcPr>
            <w:tcW w:w="1276" w:type="dxa"/>
            <w:vAlign w:val="center"/>
          </w:tcPr>
          <w:p>
            <w:pPr>
              <w:adjustRightInd w:val="0"/>
              <w:snapToGrid w:val="0"/>
              <w:spacing w:line="360" w:lineRule="auto"/>
              <w:rPr>
                <w:rFonts w:ascii="宋体" w:hAnsi="宋体" w:cs="宋体"/>
                <w:sz w:val="24"/>
              </w:rPr>
            </w:pPr>
          </w:p>
        </w:tc>
        <w:tc>
          <w:tcPr>
            <w:tcW w:w="1418" w:type="dxa"/>
            <w:vAlign w:val="center"/>
          </w:tcPr>
          <w:p>
            <w:pPr>
              <w:adjustRightInd w:val="0"/>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418" w:type="dxa"/>
            <w:vMerge w:val="continue"/>
            <w:vAlign w:val="center"/>
          </w:tcPr>
          <w:p>
            <w:pPr>
              <w:adjustRightInd w:val="0"/>
              <w:snapToGrid w:val="0"/>
              <w:spacing w:line="360" w:lineRule="auto"/>
              <w:jc w:val="center"/>
              <w:rPr>
                <w:rFonts w:ascii="宋体" w:hAnsi="宋体" w:cs="宋体"/>
                <w:sz w:val="24"/>
              </w:rPr>
            </w:pPr>
          </w:p>
        </w:tc>
        <w:tc>
          <w:tcPr>
            <w:tcW w:w="5103" w:type="dxa"/>
            <w:vAlign w:val="center"/>
          </w:tcPr>
          <w:p>
            <w:pPr>
              <w:pStyle w:val="128"/>
              <w:spacing w:line="360" w:lineRule="auto"/>
              <w:rPr>
                <w:rFonts w:ascii="宋体" w:hAnsi="宋体" w:cs="宋体"/>
                <w:b/>
                <w:bCs/>
                <w:sz w:val="24"/>
                <w:szCs w:val="24"/>
              </w:rPr>
            </w:pPr>
            <w:r>
              <w:rPr>
                <w:rFonts w:hint="eastAsia" w:ascii="宋体" w:hAnsi="宋体" w:cs="宋体"/>
                <w:color w:val="000000"/>
                <w:sz w:val="24"/>
                <w:szCs w:val="24"/>
              </w:rPr>
              <w:t>2.上一年度财务状况报告</w:t>
            </w:r>
          </w:p>
        </w:tc>
        <w:tc>
          <w:tcPr>
            <w:tcW w:w="1276" w:type="dxa"/>
            <w:vAlign w:val="center"/>
          </w:tcPr>
          <w:p>
            <w:pPr>
              <w:adjustRightInd w:val="0"/>
              <w:snapToGrid w:val="0"/>
              <w:spacing w:line="360" w:lineRule="auto"/>
              <w:rPr>
                <w:rFonts w:ascii="宋体" w:hAnsi="宋体" w:cs="宋体"/>
                <w:color w:val="000000"/>
                <w:sz w:val="24"/>
              </w:rPr>
            </w:pPr>
          </w:p>
        </w:tc>
        <w:tc>
          <w:tcPr>
            <w:tcW w:w="1418" w:type="dxa"/>
            <w:vAlign w:val="center"/>
          </w:tcPr>
          <w:p>
            <w:pPr>
              <w:adjustRightInd w:val="0"/>
              <w:snapToGrid w:val="0"/>
              <w:spacing w:line="360" w:lineRule="auto"/>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418" w:type="dxa"/>
            <w:vMerge w:val="continue"/>
            <w:vAlign w:val="center"/>
          </w:tcPr>
          <w:p>
            <w:pPr>
              <w:adjustRightInd w:val="0"/>
              <w:snapToGrid w:val="0"/>
              <w:spacing w:line="360" w:lineRule="auto"/>
              <w:jc w:val="center"/>
              <w:rPr>
                <w:rFonts w:ascii="宋体" w:hAnsi="宋体" w:cs="宋体"/>
                <w:sz w:val="24"/>
              </w:rPr>
            </w:pPr>
          </w:p>
        </w:tc>
        <w:tc>
          <w:tcPr>
            <w:tcW w:w="5103" w:type="dxa"/>
            <w:vAlign w:val="center"/>
          </w:tcPr>
          <w:p>
            <w:pPr>
              <w:pStyle w:val="128"/>
              <w:spacing w:line="360" w:lineRule="auto"/>
              <w:rPr>
                <w:rFonts w:ascii="宋体" w:hAnsi="宋体" w:cs="宋体"/>
                <w:color w:val="000000"/>
                <w:sz w:val="24"/>
                <w:szCs w:val="24"/>
              </w:rPr>
            </w:pPr>
            <w:r>
              <w:rPr>
                <w:rFonts w:hint="eastAsia" w:ascii="宋体" w:hAnsi="宋体" w:cs="宋体"/>
                <w:color w:val="000000"/>
                <w:sz w:val="24"/>
                <w:szCs w:val="24"/>
              </w:rPr>
              <w:t>3.依法缴纳税收和社会保险费的证明</w:t>
            </w:r>
          </w:p>
          <w:p>
            <w:pPr>
              <w:pStyle w:val="128"/>
              <w:spacing w:line="360" w:lineRule="auto"/>
              <w:rPr>
                <w:rFonts w:ascii="宋体" w:hAnsi="宋体" w:cs="宋体"/>
                <w:color w:val="000000"/>
                <w:sz w:val="24"/>
                <w:szCs w:val="24"/>
              </w:rPr>
            </w:pPr>
            <w:r>
              <w:rPr>
                <w:rFonts w:hint="eastAsia" w:ascii="宋体" w:hAnsi="宋体" w:cs="宋体"/>
                <w:color w:val="000000"/>
                <w:sz w:val="24"/>
                <w:szCs w:val="24"/>
              </w:rPr>
              <w:t>（依法免税、不需要缴纳税收或不需要缴纳社会保障资金的企业,应提供法定职能部门出据的相应文件证明其依法免税、不需要缴纳税收或不需要缴纳社会保障资金）</w:t>
            </w:r>
          </w:p>
        </w:tc>
        <w:tc>
          <w:tcPr>
            <w:tcW w:w="1276" w:type="dxa"/>
            <w:vAlign w:val="center"/>
          </w:tcPr>
          <w:p>
            <w:pPr>
              <w:adjustRightInd w:val="0"/>
              <w:snapToGrid w:val="0"/>
              <w:spacing w:line="360" w:lineRule="auto"/>
              <w:rPr>
                <w:rFonts w:ascii="宋体" w:hAnsi="宋体" w:cs="宋体"/>
                <w:color w:val="000000"/>
                <w:sz w:val="24"/>
              </w:rPr>
            </w:pPr>
          </w:p>
        </w:tc>
        <w:tc>
          <w:tcPr>
            <w:tcW w:w="1418" w:type="dxa"/>
            <w:vAlign w:val="center"/>
          </w:tcPr>
          <w:p>
            <w:pPr>
              <w:adjustRightInd w:val="0"/>
              <w:snapToGrid w:val="0"/>
              <w:spacing w:line="360" w:lineRule="auto"/>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418" w:type="dxa"/>
            <w:vMerge w:val="continue"/>
            <w:vAlign w:val="center"/>
          </w:tcPr>
          <w:p>
            <w:pPr>
              <w:adjustRightInd w:val="0"/>
              <w:snapToGrid w:val="0"/>
              <w:spacing w:line="360" w:lineRule="auto"/>
              <w:jc w:val="center"/>
              <w:rPr>
                <w:rFonts w:ascii="宋体" w:hAnsi="宋体" w:cs="宋体"/>
                <w:sz w:val="24"/>
              </w:rPr>
            </w:pPr>
          </w:p>
        </w:tc>
        <w:tc>
          <w:tcPr>
            <w:tcW w:w="5103" w:type="dxa"/>
            <w:vAlign w:val="center"/>
          </w:tcPr>
          <w:p>
            <w:pPr>
              <w:pStyle w:val="128"/>
              <w:spacing w:line="360" w:lineRule="auto"/>
              <w:rPr>
                <w:rFonts w:ascii="宋体" w:hAnsi="宋体" w:cs="宋体"/>
                <w:color w:val="000000"/>
                <w:sz w:val="24"/>
                <w:szCs w:val="24"/>
              </w:rPr>
            </w:pPr>
            <w:r>
              <w:rPr>
                <w:rFonts w:hint="eastAsia" w:ascii="宋体" w:hAnsi="宋体" w:cs="宋体"/>
                <w:color w:val="000000"/>
                <w:sz w:val="24"/>
                <w:szCs w:val="24"/>
              </w:rPr>
              <w:t>4.具备履行合同所必需的设备和专业技术能力；</w:t>
            </w:r>
          </w:p>
        </w:tc>
        <w:tc>
          <w:tcPr>
            <w:tcW w:w="1276" w:type="dxa"/>
            <w:vAlign w:val="center"/>
          </w:tcPr>
          <w:p>
            <w:pPr>
              <w:adjustRightInd w:val="0"/>
              <w:snapToGrid w:val="0"/>
              <w:spacing w:line="360" w:lineRule="auto"/>
              <w:rPr>
                <w:rFonts w:ascii="宋体" w:hAnsi="宋体" w:cs="宋体"/>
                <w:color w:val="000000"/>
                <w:sz w:val="24"/>
              </w:rPr>
            </w:pPr>
          </w:p>
        </w:tc>
        <w:tc>
          <w:tcPr>
            <w:tcW w:w="1418" w:type="dxa"/>
            <w:vAlign w:val="center"/>
          </w:tcPr>
          <w:p>
            <w:pPr>
              <w:adjustRightInd w:val="0"/>
              <w:snapToGrid w:val="0"/>
              <w:spacing w:line="360" w:lineRule="auto"/>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418" w:type="dxa"/>
            <w:vMerge w:val="continue"/>
            <w:vAlign w:val="center"/>
          </w:tcPr>
          <w:p>
            <w:pPr>
              <w:adjustRightInd w:val="0"/>
              <w:snapToGrid w:val="0"/>
              <w:spacing w:line="360" w:lineRule="auto"/>
              <w:jc w:val="center"/>
              <w:rPr>
                <w:rFonts w:ascii="宋体" w:hAnsi="宋体" w:cs="宋体"/>
                <w:sz w:val="24"/>
              </w:rPr>
            </w:pPr>
          </w:p>
        </w:tc>
        <w:tc>
          <w:tcPr>
            <w:tcW w:w="5103" w:type="dxa"/>
            <w:vAlign w:val="center"/>
          </w:tcPr>
          <w:p>
            <w:pPr>
              <w:pStyle w:val="128"/>
              <w:spacing w:line="360" w:lineRule="auto"/>
              <w:rPr>
                <w:rFonts w:ascii="宋体" w:hAnsi="宋体" w:cs="宋体"/>
                <w:color w:val="000000"/>
                <w:sz w:val="24"/>
                <w:szCs w:val="24"/>
              </w:rPr>
            </w:pPr>
            <w:r>
              <w:rPr>
                <w:rFonts w:hint="eastAsia" w:ascii="宋体" w:hAnsi="宋体" w:cs="宋体"/>
                <w:color w:val="000000"/>
                <w:sz w:val="24"/>
                <w:szCs w:val="24"/>
              </w:rPr>
              <w:t>5.</w:t>
            </w:r>
            <w:r>
              <w:rPr>
                <w:rFonts w:hint="eastAsia" w:ascii="宋体" w:hAnsi="宋体" w:cs="宋体"/>
                <w:sz w:val="24"/>
                <w:szCs w:val="28"/>
              </w:rPr>
              <w:t>前3年内在经营活动中没有重大违法记录的书面声明</w:t>
            </w:r>
          </w:p>
        </w:tc>
        <w:tc>
          <w:tcPr>
            <w:tcW w:w="1276" w:type="dxa"/>
            <w:vAlign w:val="center"/>
          </w:tcPr>
          <w:p>
            <w:pPr>
              <w:adjustRightInd w:val="0"/>
              <w:snapToGrid w:val="0"/>
              <w:spacing w:line="360" w:lineRule="auto"/>
              <w:rPr>
                <w:rFonts w:ascii="宋体" w:hAnsi="宋体" w:cs="宋体"/>
                <w:color w:val="000000"/>
                <w:sz w:val="24"/>
              </w:rPr>
            </w:pPr>
          </w:p>
        </w:tc>
        <w:tc>
          <w:tcPr>
            <w:tcW w:w="1418" w:type="dxa"/>
            <w:vAlign w:val="center"/>
          </w:tcPr>
          <w:p>
            <w:pPr>
              <w:adjustRightInd w:val="0"/>
              <w:snapToGrid w:val="0"/>
              <w:spacing w:line="360" w:lineRule="auto"/>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418" w:type="dxa"/>
            <w:vMerge w:val="continue"/>
            <w:vAlign w:val="center"/>
          </w:tcPr>
          <w:p>
            <w:pPr>
              <w:adjustRightInd w:val="0"/>
              <w:snapToGrid w:val="0"/>
              <w:spacing w:line="360" w:lineRule="auto"/>
              <w:jc w:val="center"/>
              <w:rPr>
                <w:rFonts w:ascii="宋体" w:hAnsi="宋体" w:cs="宋体"/>
                <w:sz w:val="24"/>
              </w:rPr>
            </w:pPr>
          </w:p>
        </w:tc>
        <w:tc>
          <w:tcPr>
            <w:tcW w:w="5103" w:type="dxa"/>
            <w:vAlign w:val="center"/>
          </w:tcPr>
          <w:p>
            <w:pPr>
              <w:spacing w:line="360" w:lineRule="auto"/>
              <w:rPr>
                <w:rFonts w:ascii="宋体" w:hAnsi="宋体" w:cs="宋体"/>
                <w:color w:val="000000"/>
                <w:sz w:val="24"/>
              </w:rPr>
            </w:pPr>
            <w:r>
              <w:rPr>
                <w:rFonts w:hint="eastAsia" w:ascii="宋体" w:hAnsi="宋体" w:cs="宋体"/>
                <w:color w:val="000000"/>
                <w:sz w:val="24"/>
              </w:rPr>
              <w:t>6.法人代表授权书</w:t>
            </w:r>
          </w:p>
        </w:tc>
        <w:tc>
          <w:tcPr>
            <w:tcW w:w="1276" w:type="dxa"/>
            <w:vAlign w:val="center"/>
          </w:tcPr>
          <w:p>
            <w:pPr>
              <w:adjustRightInd w:val="0"/>
              <w:snapToGrid w:val="0"/>
              <w:spacing w:line="360" w:lineRule="auto"/>
              <w:rPr>
                <w:rFonts w:ascii="宋体" w:hAnsi="宋体" w:cs="宋体"/>
                <w:color w:val="000000"/>
                <w:sz w:val="24"/>
              </w:rPr>
            </w:pPr>
          </w:p>
        </w:tc>
        <w:tc>
          <w:tcPr>
            <w:tcW w:w="1418" w:type="dxa"/>
            <w:vAlign w:val="center"/>
          </w:tcPr>
          <w:p>
            <w:pPr>
              <w:adjustRightInd w:val="0"/>
              <w:snapToGrid w:val="0"/>
              <w:spacing w:line="360" w:lineRule="auto"/>
              <w:rPr>
                <w:rFonts w:ascii="宋体" w:hAnsi="宋体" w:cs="宋体"/>
                <w:color w:val="000000"/>
                <w:sz w:val="24"/>
              </w:rPr>
            </w:pPr>
          </w:p>
        </w:tc>
      </w:tr>
    </w:tbl>
    <w:p>
      <w:pPr>
        <w:snapToGrid w:val="0"/>
        <w:spacing w:before="319" w:beforeLines="100" w:line="360" w:lineRule="auto"/>
        <w:ind w:left="567"/>
        <w:rPr>
          <w:rFonts w:ascii="宋体" w:hAnsi="宋体" w:cs="宋体"/>
          <w:kern w:val="1"/>
          <w:sz w:val="28"/>
        </w:rPr>
      </w:pPr>
      <w:r>
        <w:rPr>
          <w:rFonts w:hint="eastAsia" w:ascii="宋体" w:hAnsi="宋体" w:cs="宋体"/>
          <w:kern w:val="1"/>
          <w:sz w:val="28"/>
        </w:rPr>
        <w:t>（一）商务技术分：80分</w:t>
      </w:r>
    </w:p>
    <w:tbl>
      <w:tblPr>
        <w:tblStyle w:val="39"/>
        <w:tblW w:w="9215" w:type="dxa"/>
        <w:tblInd w:w="-176" w:type="dxa"/>
        <w:tblLayout w:type="autofit"/>
        <w:tblCellMar>
          <w:top w:w="0" w:type="dxa"/>
          <w:left w:w="108" w:type="dxa"/>
          <w:bottom w:w="0" w:type="dxa"/>
          <w:right w:w="108" w:type="dxa"/>
        </w:tblCellMar>
      </w:tblPr>
      <w:tblGrid>
        <w:gridCol w:w="710"/>
        <w:gridCol w:w="1701"/>
        <w:gridCol w:w="5953"/>
        <w:gridCol w:w="851"/>
      </w:tblGrid>
      <w:tr>
        <w:tblPrEx>
          <w:tblCellMar>
            <w:top w:w="0" w:type="dxa"/>
            <w:left w:w="108" w:type="dxa"/>
            <w:bottom w:w="0" w:type="dxa"/>
            <w:right w:w="108" w:type="dxa"/>
          </w:tblCellMar>
        </w:tblPrEx>
        <w:trPr>
          <w:trHeight w:val="42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序号</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评分项名称</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评审标准</w:t>
            </w: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sz w:val="24"/>
              </w:rPr>
            </w:pPr>
            <w:r>
              <w:rPr>
                <w:rFonts w:hint="eastAsia" w:ascii="宋体" w:hAnsi="宋体" w:cs="宋体"/>
                <w:sz w:val="24"/>
              </w:rPr>
              <w:t>分值</w:t>
            </w:r>
          </w:p>
        </w:tc>
      </w:tr>
      <w:tr>
        <w:tblPrEx>
          <w:tblCellMar>
            <w:top w:w="0" w:type="dxa"/>
            <w:left w:w="108" w:type="dxa"/>
            <w:bottom w:w="0" w:type="dxa"/>
            <w:right w:w="108" w:type="dxa"/>
          </w:tblCellMar>
        </w:tblPrEx>
        <w:trPr>
          <w:trHeight w:val="42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4"/>
                <w:szCs w:val="32"/>
              </w:rPr>
            </w:pPr>
            <w:r>
              <w:rPr>
                <w:rFonts w:hint="eastAsia"/>
                <w:b/>
                <w:bCs/>
                <w:sz w:val="24"/>
                <w:szCs w:val="32"/>
              </w:rPr>
              <w:t>一</w:t>
            </w: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b/>
                <w:bCs/>
                <w:sz w:val="24"/>
                <w:szCs w:val="32"/>
              </w:rPr>
            </w:pPr>
            <w:r>
              <w:rPr>
                <w:rFonts w:hint="eastAsia"/>
                <w:b/>
                <w:bCs/>
                <w:sz w:val="24"/>
                <w:szCs w:val="32"/>
              </w:rPr>
              <w:t>资质说明</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b/>
                <w:bCs/>
                <w:sz w:val="24"/>
              </w:rPr>
            </w:pP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b/>
                <w:bCs/>
                <w:sz w:val="24"/>
              </w:rPr>
            </w:pPr>
            <w:r>
              <w:rPr>
                <w:rFonts w:hint="eastAsia" w:ascii="宋体" w:hAnsi="宋体" w:cs="宋体"/>
                <w:b/>
                <w:bCs/>
                <w:sz w:val="24"/>
              </w:rPr>
              <w:t>45</w:t>
            </w:r>
          </w:p>
        </w:tc>
      </w:tr>
      <w:tr>
        <w:tblPrEx>
          <w:tblCellMar>
            <w:top w:w="0" w:type="dxa"/>
            <w:left w:w="108" w:type="dxa"/>
            <w:bottom w:w="0" w:type="dxa"/>
            <w:right w:w="108" w:type="dxa"/>
          </w:tblCellMar>
        </w:tblPrEx>
        <w:trPr>
          <w:trHeight w:val="551"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1</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企业资质</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 w:val="24"/>
              </w:rPr>
            </w:pPr>
            <w:r>
              <w:rPr>
                <w:rFonts w:hint="eastAsia" w:ascii="宋体" w:hAnsi="宋体" w:cs="宋体"/>
                <w:sz w:val="24"/>
              </w:rPr>
              <w:t>经江苏省科学技术厅批准的江苏省高新技术企业得3分；</w:t>
            </w:r>
          </w:p>
          <w:p>
            <w:pPr>
              <w:adjustRightInd w:val="0"/>
              <w:snapToGrid w:val="0"/>
              <w:spacing w:line="360" w:lineRule="auto"/>
              <w:rPr>
                <w:rFonts w:ascii="宋体" w:hAnsi="宋体" w:cs="宋体"/>
                <w:sz w:val="24"/>
              </w:rPr>
            </w:pPr>
            <w:r>
              <w:rPr>
                <w:rFonts w:hint="eastAsia" w:ascii="宋体" w:hAnsi="宋体" w:cs="宋体"/>
                <w:sz w:val="24"/>
              </w:rPr>
              <w:t>具有ISO27001信息安全管理体系认证得2分；</w:t>
            </w:r>
          </w:p>
          <w:p>
            <w:pPr>
              <w:adjustRightInd w:val="0"/>
              <w:snapToGrid w:val="0"/>
              <w:spacing w:line="360" w:lineRule="auto"/>
              <w:rPr>
                <w:rFonts w:ascii="宋体" w:hAnsi="宋体" w:cs="宋体"/>
                <w:sz w:val="24"/>
              </w:rPr>
            </w:pPr>
            <w:r>
              <w:rPr>
                <w:rFonts w:hint="eastAsia" w:ascii="宋体" w:hAnsi="宋体" w:cs="宋体"/>
                <w:sz w:val="24"/>
              </w:rPr>
              <w:t>具有ISO9000质量管理体系认证，得2分；</w:t>
            </w:r>
          </w:p>
          <w:p>
            <w:pPr>
              <w:adjustRightInd w:val="0"/>
              <w:snapToGrid w:val="0"/>
              <w:spacing w:line="360" w:lineRule="auto"/>
              <w:rPr>
                <w:rFonts w:ascii="宋体" w:hAnsi="宋体" w:cs="宋体"/>
                <w:sz w:val="24"/>
              </w:rPr>
            </w:pPr>
            <w:r>
              <w:rPr>
                <w:rFonts w:hint="eastAsia" w:ascii="宋体" w:hAnsi="宋体" w:cs="宋体"/>
                <w:sz w:val="24"/>
              </w:rPr>
              <w:t>具有系统集成资质，得2分；</w:t>
            </w:r>
          </w:p>
          <w:p>
            <w:pPr>
              <w:adjustRightInd w:val="0"/>
              <w:snapToGrid w:val="0"/>
              <w:spacing w:line="360" w:lineRule="auto"/>
              <w:rPr>
                <w:rFonts w:ascii="宋体" w:hAnsi="宋体" w:cs="宋体"/>
                <w:sz w:val="24"/>
              </w:rPr>
            </w:pPr>
            <w:r>
              <w:rPr>
                <w:rFonts w:hint="eastAsia" w:ascii="宋体" w:hAnsi="宋体" w:cs="宋体"/>
                <w:sz w:val="24"/>
              </w:rPr>
              <w:t>AAA资信认证，得2分</w:t>
            </w:r>
          </w:p>
          <w:p>
            <w:pPr>
              <w:adjustRightInd w:val="0"/>
              <w:snapToGrid w:val="0"/>
              <w:spacing w:line="360" w:lineRule="auto"/>
              <w:rPr>
                <w:rFonts w:ascii="宋体" w:hAnsi="宋体" w:cs="宋体"/>
                <w:sz w:val="24"/>
              </w:rPr>
            </w:pPr>
            <w:r>
              <w:rPr>
                <w:rFonts w:hint="eastAsia" w:ascii="宋体" w:hAnsi="宋体" w:cs="宋体"/>
                <w:sz w:val="24"/>
              </w:rPr>
              <w:t>市级信息安全协会理事单位或以上，得1分；</w:t>
            </w:r>
          </w:p>
          <w:p>
            <w:pPr>
              <w:adjustRightInd w:val="0"/>
              <w:snapToGrid w:val="0"/>
              <w:spacing w:line="360" w:lineRule="auto"/>
              <w:rPr>
                <w:rFonts w:ascii="宋体" w:hAnsi="宋体" w:cs="宋体"/>
                <w:sz w:val="24"/>
              </w:rPr>
            </w:pPr>
            <w:r>
              <w:rPr>
                <w:rFonts w:hint="eastAsia" w:ascii="宋体" w:hAnsi="宋体" w:cs="宋体"/>
                <w:sz w:val="24"/>
              </w:rPr>
              <w:t>市级信息安全协会技术支撑单位，得1分；</w:t>
            </w:r>
          </w:p>
          <w:p>
            <w:pPr>
              <w:adjustRightInd w:val="0"/>
              <w:snapToGrid w:val="0"/>
              <w:spacing w:line="360" w:lineRule="auto"/>
              <w:rPr>
                <w:rFonts w:ascii="宋体" w:hAnsi="宋体" w:cs="宋体"/>
                <w:sz w:val="24"/>
              </w:rPr>
            </w:pPr>
            <w:r>
              <w:rPr>
                <w:rFonts w:hint="eastAsia" w:ascii="宋体" w:hAnsi="宋体" w:cs="宋体"/>
                <w:sz w:val="24"/>
              </w:rPr>
              <w:t>评选为南通市星级中小企业公共服务平台，得2分</w:t>
            </w:r>
          </w:p>
          <w:p>
            <w:pPr>
              <w:adjustRightInd w:val="0"/>
              <w:snapToGrid w:val="0"/>
              <w:spacing w:line="360" w:lineRule="auto"/>
              <w:rPr>
                <w:rFonts w:ascii="宋体" w:hAnsi="宋体" w:cs="宋体"/>
                <w:sz w:val="24"/>
              </w:rPr>
            </w:pPr>
            <w:r>
              <w:rPr>
                <w:rFonts w:hint="eastAsia" w:ascii="宋体" w:hAnsi="宋体" w:cs="宋体"/>
                <w:sz w:val="24"/>
              </w:rPr>
              <w:t>数据或网络相关软件著作权证书，每一个得1分，最多不超过5分</w:t>
            </w: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sz w:val="24"/>
              </w:rPr>
            </w:pPr>
            <w:r>
              <w:rPr>
                <w:rFonts w:hint="eastAsia" w:ascii="宋体" w:hAnsi="宋体" w:cs="宋体"/>
                <w:sz w:val="24"/>
              </w:rPr>
              <w:t>20</w:t>
            </w:r>
          </w:p>
        </w:tc>
      </w:tr>
      <w:tr>
        <w:tblPrEx>
          <w:tblCellMar>
            <w:top w:w="0" w:type="dxa"/>
            <w:left w:w="108" w:type="dxa"/>
            <w:bottom w:w="0" w:type="dxa"/>
            <w:right w:w="108" w:type="dxa"/>
          </w:tblCellMar>
        </w:tblPrEx>
        <w:trPr>
          <w:trHeight w:val="551"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2</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企业人员资质</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 w:val="24"/>
              </w:rPr>
            </w:pPr>
            <w:r>
              <w:rPr>
                <w:rFonts w:hint="eastAsia" w:ascii="宋体" w:hAnsi="宋体" w:cs="宋体"/>
                <w:sz w:val="24"/>
              </w:rPr>
              <w:t>具有CCSK-云计算专家，得3分；</w:t>
            </w:r>
          </w:p>
          <w:p>
            <w:pPr>
              <w:adjustRightInd w:val="0"/>
              <w:snapToGrid w:val="0"/>
              <w:spacing w:line="360" w:lineRule="auto"/>
              <w:rPr>
                <w:rFonts w:ascii="宋体" w:hAnsi="宋体" w:cs="宋体"/>
                <w:sz w:val="24"/>
              </w:rPr>
            </w:pPr>
            <w:r>
              <w:rPr>
                <w:rFonts w:hint="eastAsia" w:ascii="宋体" w:hAnsi="宋体" w:cs="宋体"/>
                <w:sz w:val="24"/>
              </w:rPr>
              <w:t xml:space="preserve">具有 OCP- </w:t>
            </w:r>
            <w:bookmarkStart w:id="18" w:name="_Toc31110"/>
            <w:bookmarkStart w:id="19" w:name="_Toc8340"/>
            <w:bookmarkStart w:id="20" w:name="_Toc40731495"/>
            <w:r>
              <w:rPr>
                <w:rFonts w:hint="eastAsia" w:ascii="宋体" w:hAnsi="宋体" w:cs="宋体"/>
                <w:sz w:val="24"/>
              </w:rPr>
              <w:t>Oracle数据库认证专家</w:t>
            </w:r>
            <w:bookmarkEnd w:id="18"/>
            <w:bookmarkEnd w:id="19"/>
            <w:bookmarkEnd w:id="20"/>
            <w:r>
              <w:rPr>
                <w:rFonts w:hint="eastAsia" w:ascii="宋体" w:hAnsi="宋体" w:cs="宋体"/>
                <w:sz w:val="24"/>
              </w:rPr>
              <w:t>，得2分；</w:t>
            </w:r>
          </w:p>
          <w:p>
            <w:pPr>
              <w:adjustRightInd w:val="0"/>
              <w:snapToGrid w:val="0"/>
              <w:spacing w:line="360" w:lineRule="auto"/>
              <w:rPr>
                <w:rFonts w:ascii="宋体" w:hAnsi="宋体" w:cs="宋体"/>
                <w:sz w:val="24"/>
              </w:rPr>
            </w:pPr>
            <w:bookmarkStart w:id="21" w:name="_Toc21633"/>
            <w:bookmarkStart w:id="22" w:name="_Toc40731486"/>
            <w:bookmarkStart w:id="23" w:name="_Toc6108"/>
            <w:r>
              <w:rPr>
                <w:rFonts w:hint="eastAsia" w:ascii="宋体" w:hAnsi="宋体" w:cs="宋体"/>
                <w:sz w:val="24"/>
              </w:rPr>
              <w:t>具有VCP-VMware 数据中心虚拟化认证高级工程师</w:t>
            </w:r>
            <w:bookmarkEnd w:id="21"/>
            <w:bookmarkEnd w:id="22"/>
            <w:bookmarkEnd w:id="23"/>
            <w:r>
              <w:rPr>
                <w:rFonts w:hint="eastAsia" w:ascii="宋体" w:hAnsi="宋体" w:cs="宋体"/>
                <w:sz w:val="24"/>
              </w:rPr>
              <w:t>，每一个得2分，最高4分</w:t>
            </w:r>
          </w:p>
          <w:p>
            <w:pPr>
              <w:adjustRightInd w:val="0"/>
              <w:snapToGrid w:val="0"/>
              <w:spacing w:line="360" w:lineRule="auto"/>
              <w:rPr>
                <w:rFonts w:ascii="宋体" w:hAnsi="宋体" w:cs="宋体"/>
                <w:sz w:val="24"/>
              </w:rPr>
            </w:pPr>
            <w:r>
              <w:rPr>
                <w:rFonts w:hint="eastAsia" w:ascii="宋体" w:hAnsi="宋体" w:cs="宋体"/>
                <w:sz w:val="24"/>
              </w:rPr>
              <w:t>具有CISSP-注册信息系统安全专家证书，得2分</w:t>
            </w:r>
          </w:p>
          <w:p>
            <w:pPr>
              <w:adjustRightInd w:val="0"/>
              <w:snapToGrid w:val="0"/>
              <w:spacing w:line="360" w:lineRule="auto"/>
              <w:rPr>
                <w:rFonts w:ascii="宋体" w:hAnsi="宋体" w:cs="宋体"/>
                <w:sz w:val="24"/>
              </w:rPr>
            </w:pPr>
            <w:bookmarkStart w:id="24" w:name="_Toc6905"/>
            <w:r>
              <w:rPr>
                <w:rFonts w:hint="eastAsia" w:ascii="宋体" w:hAnsi="宋体" w:cs="宋体"/>
                <w:sz w:val="24"/>
              </w:rPr>
              <w:t>具有RHCE- 红帽Linux系统工程师</w:t>
            </w:r>
            <w:bookmarkEnd w:id="24"/>
            <w:r>
              <w:rPr>
                <w:rFonts w:hint="eastAsia" w:ascii="宋体" w:hAnsi="宋体" w:cs="宋体"/>
                <w:sz w:val="24"/>
              </w:rPr>
              <w:t>，得2分</w:t>
            </w:r>
          </w:p>
          <w:p>
            <w:pPr>
              <w:adjustRightInd w:val="0"/>
              <w:snapToGrid w:val="0"/>
              <w:spacing w:line="360" w:lineRule="auto"/>
              <w:rPr>
                <w:rFonts w:ascii="宋体" w:hAnsi="宋体" w:cs="宋体"/>
                <w:sz w:val="24"/>
              </w:rPr>
            </w:pPr>
            <w:r>
              <w:rPr>
                <w:rFonts w:hint="eastAsia" w:ascii="宋体" w:hAnsi="宋体" w:cs="宋体"/>
                <w:sz w:val="24"/>
              </w:rPr>
              <w:t>具有ITSS运维服务经理，得1分；</w:t>
            </w:r>
          </w:p>
          <w:p>
            <w:pPr>
              <w:adjustRightInd w:val="0"/>
              <w:snapToGrid w:val="0"/>
              <w:spacing w:line="360" w:lineRule="auto"/>
              <w:rPr>
                <w:rFonts w:ascii="宋体" w:hAnsi="宋体" w:cs="宋体"/>
                <w:sz w:val="24"/>
              </w:rPr>
            </w:pPr>
            <w:r>
              <w:rPr>
                <w:rFonts w:hint="eastAsia" w:ascii="宋体" w:hAnsi="宋体" w:cs="宋体"/>
                <w:sz w:val="24"/>
              </w:rPr>
              <w:t>具有CCA虚拟化工程师，得1分；</w:t>
            </w:r>
          </w:p>
          <w:p>
            <w:pPr>
              <w:adjustRightInd w:val="0"/>
              <w:snapToGrid w:val="0"/>
              <w:spacing w:line="360" w:lineRule="auto"/>
              <w:rPr>
                <w:rFonts w:ascii="宋体" w:hAnsi="宋体" w:cs="宋体"/>
                <w:sz w:val="24"/>
              </w:rPr>
            </w:pPr>
            <w:bookmarkStart w:id="25" w:name="_Toc22116"/>
            <w:r>
              <w:rPr>
                <w:rFonts w:hint="eastAsia" w:ascii="宋体" w:hAnsi="宋体" w:cs="宋体"/>
                <w:sz w:val="24"/>
              </w:rPr>
              <w:t>具有系统集成项目管理工程师</w:t>
            </w:r>
            <w:bookmarkEnd w:id="25"/>
            <w:r>
              <w:rPr>
                <w:rFonts w:hint="eastAsia" w:ascii="宋体" w:hAnsi="宋体" w:cs="宋体"/>
                <w:sz w:val="24"/>
              </w:rPr>
              <w:t>，得2分；</w:t>
            </w:r>
          </w:p>
          <w:p>
            <w:pPr>
              <w:adjustRightInd w:val="0"/>
              <w:snapToGrid w:val="0"/>
              <w:spacing w:line="360" w:lineRule="auto"/>
              <w:rPr>
                <w:rFonts w:ascii="宋体" w:hAnsi="宋体" w:cs="宋体"/>
                <w:sz w:val="24"/>
              </w:rPr>
            </w:pPr>
            <w:r>
              <w:rPr>
                <w:rFonts w:hint="eastAsia" w:ascii="宋体" w:hAnsi="宋体" w:cs="宋体"/>
                <w:sz w:val="24"/>
              </w:rPr>
              <w:t>具有CISAW-信息安全保障人员，每一个得2分，最高4分</w:t>
            </w:r>
          </w:p>
          <w:p>
            <w:pPr>
              <w:adjustRightInd w:val="0"/>
              <w:snapToGrid w:val="0"/>
              <w:spacing w:line="360" w:lineRule="auto"/>
              <w:rPr>
                <w:rFonts w:ascii="宋体" w:hAnsi="宋体" w:cs="宋体"/>
                <w:sz w:val="24"/>
              </w:rPr>
            </w:pPr>
            <w:r>
              <w:rPr>
                <w:rFonts w:hint="eastAsia" w:ascii="宋体" w:hAnsi="宋体" w:cs="宋体"/>
                <w:sz w:val="24"/>
              </w:rPr>
              <w:t>信息系统容灾与备份认证工程师（壹进制/数腾主流厂商认证）得1分</w:t>
            </w:r>
          </w:p>
          <w:p>
            <w:pPr>
              <w:adjustRightInd w:val="0"/>
              <w:snapToGrid w:val="0"/>
              <w:spacing w:line="360" w:lineRule="auto"/>
              <w:rPr>
                <w:rFonts w:ascii="宋体" w:hAnsi="宋体" w:cs="宋体"/>
                <w:sz w:val="24"/>
              </w:rPr>
            </w:pPr>
            <w:r>
              <w:rPr>
                <w:rFonts w:hint="eastAsia" w:ascii="宋体" w:hAnsi="宋体" w:cs="宋体"/>
                <w:sz w:val="24"/>
              </w:rPr>
              <w:t>具有网络工程师（H3C/华为/思科主流厂商认证），每一个得1分，最高3分</w:t>
            </w:r>
          </w:p>
          <w:p>
            <w:pPr>
              <w:adjustRightInd w:val="0"/>
              <w:snapToGrid w:val="0"/>
              <w:spacing w:line="360" w:lineRule="auto"/>
            </w:pPr>
            <w:r>
              <w:rPr>
                <w:rFonts w:hint="eastAsia" w:ascii="宋体" w:hAnsi="宋体" w:cs="宋体"/>
                <w:sz w:val="24"/>
              </w:rPr>
              <w:t>所有人员资质必须附上公司社保证明，原件备查</w:t>
            </w: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sz w:val="24"/>
              </w:rPr>
            </w:pPr>
            <w:r>
              <w:rPr>
                <w:rFonts w:hint="eastAsia" w:ascii="宋体" w:hAnsi="宋体" w:cs="宋体"/>
                <w:sz w:val="24"/>
              </w:rPr>
              <w:t>25</w:t>
            </w:r>
          </w:p>
        </w:tc>
      </w:tr>
      <w:tr>
        <w:tblPrEx>
          <w:tblCellMar>
            <w:top w:w="0" w:type="dxa"/>
            <w:left w:w="108" w:type="dxa"/>
            <w:bottom w:w="0" w:type="dxa"/>
            <w:right w:w="108" w:type="dxa"/>
          </w:tblCellMar>
        </w:tblPrEx>
        <w:trPr>
          <w:trHeight w:val="83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b/>
                <w:bCs/>
                <w:sz w:val="24"/>
              </w:rPr>
            </w:pPr>
            <w:r>
              <w:rPr>
                <w:rFonts w:hint="eastAsia" w:ascii="宋体" w:hAnsi="宋体" w:cs="宋体"/>
                <w:b/>
                <w:bCs/>
                <w:sz w:val="24"/>
              </w:rPr>
              <w:t>二</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b/>
                <w:bCs/>
                <w:sz w:val="24"/>
              </w:rPr>
            </w:pPr>
            <w:r>
              <w:rPr>
                <w:rFonts w:hint="eastAsia" w:ascii="宋体" w:hAnsi="宋体" w:cs="宋体"/>
                <w:b/>
                <w:bCs/>
                <w:sz w:val="24"/>
              </w:rPr>
              <w:t>相关案例</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bCs/>
                <w:sz w:val="24"/>
              </w:rPr>
            </w:pP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b/>
                <w:bCs/>
                <w:sz w:val="24"/>
              </w:rPr>
            </w:pPr>
            <w:r>
              <w:rPr>
                <w:rFonts w:hint="eastAsia" w:ascii="宋体" w:hAnsi="宋体" w:cs="宋体"/>
                <w:b/>
                <w:bCs/>
                <w:sz w:val="24"/>
              </w:rPr>
              <w:t>25</w:t>
            </w:r>
          </w:p>
        </w:tc>
      </w:tr>
      <w:tr>
        <w:tblPrEx>
          <w:tblCellMar>
            <w:top w:w="0" w:type="dxa"/>
            <w:left w:w="108" w:type="dxa"/>
            <w:bottom w:w="0" w:type="dxa"/>
            <w:right w:w="108" w:type="dxa"/>
          </w:tblCellMar>
        </w:tblPrEx>
        <w:trPr>
          <w:trHeight w:val="83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1</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荣誉</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 w:val="24"/>
              </w:rPr>
            </w:pPr>
            <w:r>
              <w:rPr>
                <w:rFonts w:hint="eastAsia" w:ascii="宋体" w:hAnsi="宋体" w:cs="宋体"/>
                <w:sz w:val="24"/>
              </w:rPr>
              <w:t>在处置数据库勒索病毒有突出贡献，获得市信息安全协会南通市网安部门表扬，得7分（提供佐证材料）</w:t>
            </w: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sz w:val="24"/>
              </w:rPr>
            </w:pPr>
            <w:r>
              <w:rPr>
                <w:rFonts w:hint="eastAsia" w:ascii="宋体" w:hAnsi="宋体" w:cs="宋体"/>
                <w:sz w:val="24"/>
              </w:rPr>
              <w:t>7</w:t>
            </w:r>
          </w:p>
        </w:tc>
      </w:tr>
      <w:tr>
        <w:tblPrEx>
          <w:tblCellMar>
            <w:top w:w="0" w:type="dxa"/>
            <w:left w:w="108" w:type="dxa"/>
            <w:bottom w:w="0" w:type="dxa"/>
            <w:right w:w="108" w:type="dxa"/>
          </w:tblCellMar>
        </w:tblPrEx>
        <w:trPr>
          <w:trHeight w:val="83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2</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运维服务</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 w:val="24"/>
              </w:rPr>
            </w:pPr>
            <w:r>
              <w:rPr>
                <w:rFonts w:hint="eastAsia" w:ascii="宋体" w:hAnsi="宋体" w:cs="宋体"/>
                <w:sz w:val="24"/>
              </w:rPr>
              <w:t>运维服务，提供合同复印件，一份2分，最高8分</w:t>
            </w: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sz w:val="24"/>
              </w:rPr>
            </w:pPr>
            <w:r>
              <w:rPr>
                <w:rFonts w:hint="eastAsia" w:ascii="宋体" w:hAnsi="宋体" w:cs="宋体"/>
                <w:sz w:val="24"/>
              </w:rPr>
              <w:t>8</w:t>
            </w:r>
          </w:p>
        </w:tc>
      </w:tr>
      <w:tr>
        <w:tblPrEx>
          <w:tblCellMar>
            <w:top w:w="0" w:type="dxa"/>
            <w:left w:w="108" w:type="dxa"/>
            <w:bottom w:w="0" w:type="dxa"/>
            <w:right w:w="108" w:type="dxa"/>
          </w:tblCellMar>
        </w:tblPrEx>
        <w:trPr>
          <w:trHeight w:val="83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3</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漏洞扫描</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 w:val="24"/>
              </w:rPr>
            </w:pPr>
            <w:r>
              <w:rPr>
                <w:rFonts w:hint="eastAsia" w:ascii="宋体" w:hAnsi="宋体" w:cs="宋体"/>
                <w:sz w:val="24"/>
              </w:rPr>
              <w:t>2019年7月份以来，南通市公安局网安部门出具的漏洞扫描授权书，一个用户得1分，最多10分</w:t>
            </w: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sz w:val="24"/>
              </w:rPr>
            </w:pPr>
            <w:r>
              <w:rPr>
                <w:rFonts w:hint="eastAsia" w:ascii="宋体" w:hAnsi="宋体" w:cs="宋体"/>
                <w:sz w:val="24"/>
              </w:rPr>
              <w:t>10</w:t>
            </w:r>
          </w:p>
        </w:tc>
      </w:tr>
      <w:tr>
        <w:tblPrEx>
          <w:tblCellMar>
            <w:top w:w="0" w:type="dxa"/>
            <w:left w:w="108" w:type="dxa"/>
            <w:bottom w:w="0" w:type="dxa"/>
            <w:right w:w="108" w:type="dxa"/>
          </w:tblCellMar>
        </w:tblPrEx>
        <w:trPr>
          <w:trHeight w:val="835"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b/>
                <w:bCs/>
                <w:sz w:val="24"/>
              </w:rPr>
            </w:pPr>
            <w:r>
              <w:rPr>
                <w:rFonts w:hint="eastAsia" w:ascii="宋体" w:hAnsi="宋体" w:cs="宋体"/>
                <w:b/>
                <w:bCs/>
                <w:sz w:val="24"/>
              </w:rPr>
              <w:t>三</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b/>
                <w:bCs/>
                <w:sz w:val="24"/>
              </w:rPr>
            </w:pPr>
            <w:r>
              <w:rPr>
                <w:rFonts w:hint="eastAsia" w:ascii="宋体" w:hAnsi="宋体" w:cs="宋体"/>
                <w:b/>
                <w:bCs/>
                <w:sz w:val="24"/>
              </w:rPr>
              <w:t>应急响应</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bCs/>
                <w:sz w:val="24"/>
              </w:rPr>
            </w:pP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b/>
                <w:bCs/>
                <w:sz w:val="24"/>
              </w:rPr>
            </w:pPr>
            <w:r>
              <w:rPr>
                <w:rFonts w:hint="eastAsia" w:ascii="宋体" w:hAnsi="宋体" w:cs="宋体"/>
                <w:b/>
                <w:bCs/>
                <w:sz w:val="24"/>
              </w:rPr>
              <w:t>10</w:t>
            </w:r>
          </w:p>
        </w:tc>
      </w:tr>
      <w:tr>
        <w:tblPrEx>
          <w:tblCellMar>
            <w:top w:w="0" w:type="dxa"/>
            <w:left w:w="108" w:type="dxa"/>
            <w:bottom w:w="0" w:type="dxa"/>
            <w:right w:w="108" w:type="dxa"/>
          </w:tblCellMar>
        </w:tblPrEx>
        <w:trPr>
          <w:trHeight w:val="234"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1</w:t>
            </w:r>
          </w:p>
        </w:tc>
        <w:tc>
          <w:tcPr>
            <w:tcW w:w="1701"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 w:val="24"/>
              </w:rPr>
            </w:pPr>
            <w:r>
              <w:rPr>
                <w:rFonts w:hint="eastAsia" w:ascii="宋体" w:hAnsi="宋体" w:cs="宋体"/>
                <w:sz w:val="24"/>
              </w:rPr>
              <w:t>应急响应服务</w:t>
            </w:r>
          </w:p>
        </w:tc>
        <w:tc>
          <w:tcPr>
            <w:tcW w:w="5953" w:type="dxa"/>
            <w:tcBorders>
              <w:top w:val="single" w:color="auto" w:sz="4" w:space="0"/>
              <w:left w:val="nil"/>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 w:val="24"/>
              </w:rPr>
            </w:pPr>
            <w:r>
              <w:rPr>
                <w:rFonts w:hint="eastAsia" w:ascii="宋体" w:hAnsi="宋体" w:cs="宋体"/>
                <w:sz w:val="24"/>
              </w:rPr>
              <w:t>投标人提供快速的应急响应服务，评委横向比较，在0-10分内评定，本项最多得10分。</w:t>
            </w:r>
          </w:p>
        </w:tc>
        <w:tc>
          <w:tcPr>
            <w:tcW w:w="851"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cs="宋体"/>
                <w:sz w:val="24"/>
              </w:rPr>
            </w:pPr>
            <w:r>
              <w:rPr>
                <w:rFonts w:hint="eastAsia" w:ascii="宋体" w:hAnsi="宋体" w:cs="宋体"/>
                <w:sz w:val="24"/>
              </w:rPr>
              <w:t>10</w:t>
            </w:r>
          </w:p>
        </w:tc>
      </w:tr>
    </w:tbl>
    <w:p>
      <w:pPr>
        <w:autoSpaceDE w:val="0"/>
        <w:autoSpaceDN w:val="0"/>
        <w:adjustRightInd w:val="0"/>
        <w:snapToGrid w:val="0"/>
        <w:spacing w:line="360" w:lineRule="auto"/>
        <w:ind w:firstLine="561"/>
        <w:rPr>
          <w:rFonts w:ascii="宋体" w:hAnsi="宋体" w:cs="宋体"/>
          <w:kern w:val="1"/>
          <w:sz w:val="28"/>
        </w:rPr>
      </w:pPr>
      <w:r>
        <w:rPr>
          <w:rFonts w:hint="eastAsia" w:ascii="宋体" w:hAnsi="宋体" w:cs="宋体"/>
          <w:kern w:val="1"/>
          <w:sz w:val="28"/>
        </w:rPr>
        <w:t>(二）价格分：20分</w:t>
      </w:r>
    </w:p>
    <w:p>
      <w:pPr>
        <w:autoSpaceDE w:val="0"/>
        <w:autoSpaceDN w:val="0"/>
        <w:adjustRightInd w:val="0"/>
        <w:snapToGrid w:val="0"/>
        <w:spacing w:line="360" w:lineRule="auto"/>
        <w:ind w:firstLine="561"/>
        <w:rPr>
          <w:rFonts w:ascii="宋体" w:hAnsi="宋体" w:cs="宋体"/>
          <w:kern w:val="1"/>
          <w:sz w:val="28"/>
        </w:rPr>
      </w:pPr>
      <w:r>
        <w:rPr>
          <w:rFonts w:hint="eastAsia" w:ascii="宋体" w:hAnsi="宋体" w:cs="宋体"/>
          <w:kern w:val="1"/>
          <w:sz w:val="28"/>
        </w:rPr>
        <w:t>综合评分法中的价格分统一采用</w:t>
      </w:r>
      <w:r>
        <w:rPr>
          <w:rFonts w:hint="eastAsia" w:ascii="宋体" w:hAnsi="宋体" w:cs="宋体"/>
          <w:b/>
          <w:kern w:val="1"/>
          <w:sz w:val="28"/>
        </w:rPr>
        <w:t>低价优先法</w:t>
      </w:r>
      <w:r>
        <w:rPr>
          <w:rFonts w:hint="eastAsia" w:ascii="宋体" w:hAnsi="宋体" w:cs="宋体"/>
          <w:kern w:val="1"/>
          <w:sz w:val="28"/>
        </w:rPr>
        <w:t>计算，即满足招标文件要求的供应商的价格为投标基准价，其价格分为满分。其他供应商的价格分统一按照下列公式计算：</w:t>
      </w:r>
    </w:p>
    <w:p>
      <w:pPr>
        <w:autoSpaceDE w:val="0"/>
        <w:autoSpaceDN w:val="0"/>
        <w:adjustRightInd w:val="0"/>
        <w:snapToGrid w:val="0"/>
        <w:spacing w:line="360" w:lineRule="auto"/>
        <w:ind w:firstLine="561"/>
        <w:rPr>
          <w:rFonts w:ascii="宋体" w:hAnsi="宋体" w:cs="宋体"/>
          <w:kern w:val="1"/>
          <w:sz w:val="28"/>
        </w:rPr>
      </w:pPr>
      <w:r>
        <w:rPr>
          <w:rFonts w:hint="eastAsia" w:ascii="宋体" w:hAnsi="宋体" w:cs="宋体"/>
          <w:kern w:val="1"/>
          <w:sz w:val="28"/>
        </w:rPr>
        <w:t>投标报价得分=（投标基准价/投标报价）×价格权值×100</w:t>
      </w:r>
    </w:p>
    <w:p>
      <w:pPr>
        <w:autoSpaceDE w:val="0"/>
        <w:autoSpaceDN w:val="0"/>
        <w:adjustRightInd w:val="0"/>
        <w:snapToGrid w:val="0"/>
        <w:spacing w:line="360" w:lineRule="auto"/>
        <w:ind w:firstLine="561"/>
        <w:rPr>
          <w:rFonts w:ascii="宋体" w:hAnsi="宋体" w:cs="宋体"/>
          <w:kern w:val="1"/>
          <w:sz w:val="28"/>
        </w:rPr>
      </w:pPr>
      <w:r>
        <w:rPr>
          <w:rFonts w:hint="eastAsia" w:ascii="宋体" w:hAnsi="宋体" w:cs="宋体"/>
          <w:kern w:val="1"/>
          <w:sz w:val="28"/>
        </w:rPr>
        <w:t>项目评审过程中，不得去掉最后报价中的最高报价和最低报价。</w:t>
      </w:r>
    </w:p>
    <w:p>
      <w:pPr>
        <w:spacing w:line="360" w:lineRule="auto"/>
        <w:contextualSpacing/>
        <w:rPr>
          <w:rFonts w:ascii="宋体" w:hAnsi="宋体" w:cs="宋体"/>
          <w:b/>
          <w:bCs/>
          <w:kern w:val="44"/>
          <w:sz w:val="32"/>
          <w:szCs w:val="32"/>
          <w:lang w:val="zh-CN"/>
        </w:rPr>
      </w:pPr>
      <w:r>
        <w:rPr>
          <w:rFonts w:hint="eastAsia" w:ascii="宋体" w:hAnsi="宋体" w:cs="宋体"/>
          <w:kern w:val="1"/>
          <w:sz w:val="28"/>
        </w:rPr>
        <w:t>评标委员会认为供应商的报价明显低于其他通过符合性审查供应商的报价（</w:t>
      </w:r>
      <w:r>
        <w:rPr>
          <w:rFonts w:hint="eastAsia" w:ascii="宋体" w:hAnsi="宋体" w:cs="宋体"/>
          <w:b/>
          <w:kern w:val="1"/>
          <w:sz w:val="28"/>
        </w:rPr>
        <w:t>①报价低于所有有效报价算术平均值的75%；②三分之二以上评委认为其低于成本价。</w:t>
      </w:r>
      <w:r>
        <w:rPr>
          <w:rFonts w:hint="eastAsia" w:ascii="宋体" w:hAnsi="宋体" w:cs="宋体"/>
          <w:kern w:val="1"/>
          <w:sz w:val="28"/>
        </w:rPr>
        <w:t>）有可能影响产品质量或者不能诚信履约的，应当要求其在评标现场合理的时间内提供书面说明，必要时提交相关证明材料；供应商不能证明其报价合理性的，评标委员会应当将其作为无效投标处理。</w:t>
      </w:r>
      <w:r>
        <w:rPr>
          <w:rFonts w:hint="eastAsia" w:ascii="宋体" w:hAnsi="宋体" w:cs="宋体"/>
          <w:sz w:val="24"/>
          <w:lang w:val="zh-CN"/>
        </w:rPr>
        <w:br w:type="page"/>
      </w:r>
    </w:p>
    <w:bookmarkEnd w:id="4"/>
    <w:p>
      <w:pPr>
        <w:pStyle w:val="5"/>
        <w:spacing w:before="240" w:after="240" w:line="360" w:lineRule="auto"/>
        <w:jc w:val="center"/>
        <w:rPr>
          <w:rFonts w:ascii="宋体" w:hAnsi="宋体" w:cs="宋体"/>
          <w:sz w:val="32"/>
          <w:szCs w:val="32"/>
        </w:rPr>
      </w:pPr>
      <w:r>
        <w:rPr>
          <w:rFonts w:hint="eastAsia" w:ascii="宋体" w:hAnsi="宋体" w:cs="宋体"/>
          <w:sz w:val="32"/>
          <w:szCs w:val="32"/>
        </w:rPr>
        <w:t>第五部分 合同授予</w:t>
      </w:r>
    </w:p>
    <w:p>
      <w:pPr>
        <w:spacing w:line="360" w:lineRule="auto"/>
        <w:ind w:firstLine="560" w:firstLineChars="200"/>
        <w:contextualSpacing/>
        <w:rPr>
          <w:rFonts w:ascii="宋体" w:hAnsi="宋体" w:cs="宋体"/>
          <w:kern w:val="1"/>
          <w:sz w:val="28"/>
        </w:rPr>
      </w:pPr>
      <w:r>
        <w:rPr>
          <w:rFonts w:hint="eastAsia" w:ascii="宋体" w:hAnsi="宋体" w:cs="宋体"/>
          <w:kern w:val="1"/>
          <w:sz w:val="28"/>
        </w:rPr>
        <w:t>付款方式：签订合同后，采购人支付中标价的50%，服务满一年后支付剩余50%。应急响应服务于每次服务完成后，按次进行结算。</w:t>
      </w:r>
    </w:p>
    <w:p>
      <w:pPr>
        <w:spacing w:line="360" w:lineRule="auto"/>
        <w:ind w:firstLine="562" w:firstLineChars="200"/>
        <w:contextualSpacing/>
        <w:rPr>
          <w:rFonts w:ascii="宋体" w:hAnsi="宋体" w:cs="宋体"/>
          <w:b/>
          <w:kern w:val="1"/>
          <w:sz w:val="28"/>
        </w:rPr>
      </w:pPr>
    </w:p>
    <w:p>
      <w:pPr>
        <w:rPr>
          <w:rFonts w:ascii="宋体" w:hAnsi="宋体" w:cs="宋体"/>
          <w:sz w:val="32"/>
          <w:szCs w:val="32"/>
        </w:rPr>
      </w:pPr>
      <w:r>
        <w:rPr>
          <w:rFonts w:hint="eastAsia" w:ascii="宋体" w:hAnsi="宋体" w:cs="宋体"/>
          <w:sz w:val="32"/>
          <w:szCs w:val="32"/>
        </w:rPr>
        <w:br w:type="page"/>
      </w:r>
    </w:p>
    <w:p>
      <w:pPr>
        <w:pStyle w:val="5"/>
        <w:spacing w:before="240" w:after="240" w:line="360" w:lineRule="auto"/>
        <w:jc w:val="center"/>
        <w:rPr>
          <w:rFonts w:ascii="宋体" w:hAnsi="宋体" w:cs="宋体"/>
          <w:sz w:val="32"/>
          <w:szCs w:val="32"/>
        </w:rPr>
      </w:pPr>
      <w:r>
        <w:rPr>
          <w:rFonts w:hint="eastAsia" w:ascii="宋体" w:hAnsi="宋体" w:cs="宋体"/>
          <w:sz w:val="32"/>
          <w:szCs w:val="32"/>
        </w:rPr>
        <w:t>第六部分 质疑提出和处理</w:t>
      </w:r>
    </w:p>
    <w:p>
      <w:pPr>
        <w:spacing w:line="360" w:lineRule="auto"/>
        <w:ind w:firstLine="562" w:firstLineChars="200"/>
        <w:rPr>
          <w:rFonts w:ascii="宋体" w:hAnsi="宋体" w:cs="宋体"/>
          <w:b/>
          <w:sz w:val="28"/>
        </w:rPr>
      </w:pPr>
      <w:r>
        <w:rPr>
          <w:rFonts w:hint="eastAsia" w:ascii="宋体" w:hAnsi="宋体" w:cs="宋体"/>
          <w:b/>
          <w:sz w:val="28"/>
        </w:rPr>
        <w:t>一、质疑的提出</w:t>
      </w:r>
    </w:p>
    <w:p>
      <w:pPr>
        <w:spacing w:line="360" w:lineRule="auto"/>
        <w:ind w:firstLine="560" w:firstLineChars="200"/>
        <w:rPr>
          <w:rFonts w:ascii="宋体" w:hAnsi="宋体" w:cs="宋体"/>
          <w:kern w:val="0"/>
          <w:sz w:val="28"/>
          <w:lang w:val="zh-CN"/>
        </w:rPr>
      </w:pPr>
      <w:r>
        <w:rPr>
          <w:rFonts w:hint="eastAsia" w:ascii="宋体" w:hAnsi="宋体" w:cs="宋体"/>
          <w:kern w:val="0"/>
          <w:sz w:val="28"/>
        </w:rPr>
        <w:t>1.</w:t>
      </w:r>
      <w:r>
        <w:rPr>
          <w:rFonts w:hint="eastAsia" w:ascii="宋体" w:hAnsi="宋体" w:cs="宋体"/>
          <w:kern w:val="0"/>
          <w:sz w:val="28"/>
          <w:lang w:val="zh-CN"/>
        </w:rPr>
        <w:t>质疑人必须是直接参加本次</w:t>
      </w:r>
      <w:r>
        <w:rPr>
          <w:rFonts w:hint="eastAsia" w:ascii="宋体" w:hAnsi="宋体" w:cs="宋体"/>
          <w:sz w:val="28"/>
        </w:rPr>
        <w:t>采购</w:t>
      </w:r>
      <w:r>
        <w:rPr>
          <w:rFonts w:hint="eastAsia" w:ascii="宋体" w:hAnsi="宋体" w:cs="宋体"/>
          <w:kern w:val="0"/>
          <w:sz w:val="28"/>
          <w:lang w:val="zh-CN"/>
        </w:rPr>
        <w:t>活动的当事人。</w:t>
      </w:r>
    </w:p>
    <w:p>
      <w:pPr>
        <w:spacing w:line="360" w:lineRule="auto"/>
        <w:ind w:firstLine="560" w:firstLineChars="200"/>
        <w:rPr>
          <w:rFonts w:ascii="宋体" w:hAnsi="宋体" w:cs="宋体"/>
          <w:kern w:val="0"/>
          <w:sz w:val="28"/>
          <w:lang w:val="zh-CN"/>
        </w:rPr>
      </w:pPr>
      <w:r>
        <w:rPr>
          <w:rFonts w:hint="eastAsia" w:ascii="宋体" w:hAnsi="宋体" w:cs="宋体"/>
          <w:sz w:val="28"/>
        </w:rPr>
        <w:t>2</w:t>
      </w:r>
      <w:r>
        <w:rPr>
          <w:rFonts w:hint="eastAsia" w:ascii="宋体" w:hAnsi="宋体" w:cs="宋体"/>
          <w:kern w:val="0"/>
          <w:sz w:val="28"/>
        </w:rPr>
        <w:t>.</w:t>
      </w:r>
      <w:r>
        <w:rPr>
          <w:rFonts w:hint="eastAsia" w:ascii="宋体" w:hAnsi="宋体" w:cs="宋体"/>
          <w:kern w:val="0"/>
          <w:sz w:val="28"/>
          <w:lang w:val="zh-CN"/>
        </w:rPr>
        <w:t>提出质疑时，必须坚持“谁主张，谁举证”、“实事求是”的原则，不能臆测。属于须由法定部门调查、侦查或先行作出相关认定的事项，质疑人应当依法申请具有法定职权的部门查清、认定，并将相关结果提供给采购人或代理机构。采购人或代理机构不具有法定调查、认定权限。</w:t>
      </w:r>
    </w:p>
    <w:p>
      <w:pPr>
        <w:spacing w:line="360" w:lineRule="auto"/>
        <w:ind w:firstLine="560" w:firstLineChars="200"/>
        <w:rPr>
          <w:rFonts w:ascii="宋体" w:hAnsi="宋体" w:cs="宋体"/>
          <w:kern w:val="0"/>
          <w:sz w:val="28"/>
        </w:rPr>
      </w:pPr>
      <w:r>
        <w:rPr>
          <w:rFonts w:hint="eastAsia" w:ascii="宋体" w:hAnsi="宋体" w:cs="宋体"/>
          <w:sz w:val="28"/>
        </w:rPr>
        <w:t>3</w:t>
      </w:r>
      <w:r>
        <w:rPr>
          <w:rFonts w:hint="eastAsia" w:ascii="宋体" w:hAnsi="宋体" w:cs="宋体"/>
          <w:kern w:val="0"/>
          <w:sz w:val="28"/>
        </w:rPr>
        <w:t>.</w:t>
      </w:r>
      <w:r>
        <w:rPr>
          <w:rFonts w:hint="eastAsia" w:ascii="宋体" w:hAnsi="宋体" w:cs="宋体"/>
          <w:sz w:val="28"/>
        </w:rPr>
        <w:t>对本次</w:t>
      </w:r>
      <w:r>
        <w:rPr>
          <w:rFonts w:hint="eastAsia" w:ascii="宋体" w:hAnsi="宋体" w:cs="宋体"/>
          <w:kern w:val="0"/>
          <w:sz w:val="28"/>
          <w:lang w:val="zh-CN"/>
        </w:rPr>
        <w:t>采购</w:t>
      </w:r>
      <w:r>
        <w:rPr>
          <w:rFonts w:hint="eastAsia" w:ascii="宋体" w:hAnsi="宋体" w:cs="宋体"/>
          <w:sz w:val="28"/>
        </w:rPr>
        <w:t>有质疑的，实行实名制，不得进行虚假、恶意质疑。质疑人应在质疑有效期内以书面形式</w:t>
      </w:r>
      <w:r>
        <w:rPr>
          <w:rFonts w:hint="eastAsia" w:ascii="宋体" w:hAnsi="宋体" w:cs="宋体"/>
          <w:kern w:val="0"/>
          <w:sz w:val="28"/>
          <w:lang w:val="zh-CN"/>
        </w:rPr>
        <w:t>提出《质疑函》</w:t>
      </w:r>
      <w:r>
        <w:rPr>
          <w:rFonts w:hint="eastAsia" w:ascii="宋体" w:hAnsi="宋体" w:cs="宋体"/>
          <w:sz w:val="28"/>
        </w:rPr>
        <w:t>，《质疑函》内容应</w:t>
      </w:r>
      <w:r>
        <w:rPr>
          <w:rFonts w:hint="eastAsia" w:ascii="宋体" w:hAnsi="宋体" w:cs="宋体"/>
          <w:kern w:val="0"/>
          <w:sz w:val="28"/>
          <w:lang w:val="zh-CN"/>
        </w:rPr>
        <w:t>包括</w:t>
      </w:r>
      <w:r>
        <w:rPr>
          <w:rFonts w:hint="eastAsia" w:ascii="宋体" w:hAnsi="宋体" w:cs="宋体"/>
          <w:sz w:val="28"/>
        </w:rPr>
        <w:t>质疑事项、主要内容、事实依据、适应法规条款、佐证材料等。同时，</w:t>
      </w:r>
      <w:r>
        <w:rPr>
          <w:rFonts w:hint="eastAsia" w:ascii="宋体" w:hAnsi="宋体" w:cs="宋体"/>
          <w:kern w:val="0"/>
          <w:sz w:val="28"/>
        </w:rPr>
        <w:t>质疑人应保证其提出的质疑内容及</w:t>
      </w:r>
      <w:r>
        <w:rPr>
          <w:rFonts w:hint="eastAsia" w:ascii="宋体" w:hAnsi="宋体" w:cs="宋体"/>
          <w:sz w:val="28"/>
        </w:rPr>
        <w:t>相关佐证材料</w:t>
      </w:r>
      <w:r>
        <w:rPr>
          <w:rFonts w:hint="eastAsia" w:ascii="宋体" w:hAnsi="宋体" w:cs="宋体"/>
          <w:kern w:val="0"/>
          <w:sz w:val="28"/>
        </w:rPr>
        <w:t>的真实性及来源的合法性，并承担相应的法律责任。</w:t>
      </w:r>
    </w:p>
    <w:p>
      <w:pPr>
        <w:spacing w:line="360" w:lineRule="auto"/>
        <w:ind w:firstLine="560" w:firstLineChars="200"/>
        <w:rPr>
          <w:rFonts w:ascii="宋体" w:hAnsi="宋体" w:cs="宋体"/>
          <w:sz w:val="28"/>
        </w:rPr>
      </w:pPr>
      <w:r>
        <w:rPr>
          <w:rFonts w:hint="eastAsia" w:ascii="宋体" w:hAnsi="宋体" w:cs="宋体"/>
          <w:kern w:val="0"/>
          <w:sz w:val="28"/>
          <w:lang w:val="zh-CN"/>
        </w:rPr>
        <w:t>对不能提供</w:t>
      </w:r>
      <w:r>
        <w:rPr>
          <w:rFonts w:hint="eastAsia" w:ascii="宋体" w:hAnsi="宋体" w:cs="宋体"/>
          <w:sz w:val="28"/>
        </w:rPr>
        <w:t>相关佐证材料的、涉及商业秘密的、非书面形式的、非送达的、匿名的《质疑函》将不予受理。</w:t>
      </w:r>
    </w:p>
    <w:p>
      <w:pPr>
        <w:spacing w:line="360" w:lineRule="auto"/>
        <w:ind w:firstLine="560" w:firstLineChars="200"/>
        <w:rPr>
          <w:rFonts w:ascii="宋体" w:hAnsi="宋体" w:cs="宋体"/>
          <w:sz w:val="28"/>
        </w:rPr>
      </w:pPr>
      <w:r>
        <w:rPr>
          <w:rFonts w:hint="eastAsia" w:ascii="宋体" w:hAnsi="宋体" w:cs="宋体"/>
          <w:sz w:val="28"/>
        </w:rPr>
        <w:t>相关佐证材料要具备客观性、关联性、合法性，无法查实的（如宣传册、媒体报道、猜测、推理等）不能作为佐证材料。</w:t>
      </w:r>
    </w:p>
    <w:p>
      <w:pPr>
        <w:spacing w:line="360" w:lineRule="auto"/>
        <w:ind w:firstLine="560" w:firstLineChars="200"/>
        <w:rPr>
          <w:rFonts w:ascii="宋体" w:hAnsi="宋体" w:cs="宋体"/>
          <w:sz w:val="28"/>
        </w:rPr>
      </w:pPr>
      <w:r>
        <w:rPr>
          <w:rFonts w:hint="eastAsia" w:ascii="宋体" w:hAnsi="宋体" w:cs="宋体"/>
          <w:sz w:val="28"/>
          <w:lang w:val="zh-CN"/>
        </w:rPr>
        <w:t>采购</w:t>
      </w:r>
      <w:r>
        <w:rPr>
          <w:rFonts w:hint="eastAsia" w:ascii="宋体" w:hAnsi="宋体" w:cs="宋体"/>
          <w:sz w:val="28"/>
        </w:rPr>
        <w:t>人不负责搜集相关佐证材料等工作。</w:t>
      </w:r>
    </w:p>
    <w:p>
      <w:pPr>
        <w:spacing w:line="360" w:lineRule="auto"/>
        <w:ind w:firstLine="562" w:firstLineChars="200"/>
        <w:rPr>
          <w:rFonts w:ascii="宋体" w:hAnsi="宋体" w:cs="宋体"/>
          <w:b/>
          <w:sz w:val="28"/>
        </w:rPr>
      </w:pPr>
      <w:r>
        <w:rPr>
          <w:rFonts w:hint="eastAsia" w:ascii="宋体" w:hAnsi="宋体" w:cs="宋体"/>
          <w:b/>
          <w:sz w:val="28"/>
        </w:rPr>
        <w:t>二、《质疑函》的受理和回复</w:t>
      </w:r>
    </w:p>
    <w:p>
      <w:pPr>
        <w:spacing w:line="360" w:lineRule="auto"/>
        <w:ind w:firstLine="560" w:firstLineChars="200"/>
        <w:rPr>
          <w:rFonts w:ascii="宋体" w:hAnsi="宋体" w:cs="宋体"/>
          <w:kern w:val="0"/>
          <w:sz w:val="28"/>
          <w:lang w:val="zh-CN"/>
        </w:rPr>
      </w:pPr>
      <w:r>
        <w:rPr>
          <w:rFonts w:hint="eastAsia" w:ascii="宋体" w:hAnsi="宋体" w:cs="宋体"/>
          <w:sz w:val="28"/>
        </w:rPr>
        <w:t>1</w:t>
      </w:r>
      <w:r>
        <w:rPr>
          <w:rFonts w:hint="eastAsia" w:ascii="宋体" w:hAnsi="宋体" w:cs="宋体"/>
          <w:kern w:val="0"/>
          <w:sz w:val="28"/>
        </w:rPr>
        <w:t>.</w:t>
      </w:r>
      <w:r>
        <w:rPr>
          <w:rFonts w:hint="eastAsia" w:ascii="宋体" w:hAnsi="宋体" w:cs="宋体"/>
          <w:sz w:val="28"/>
        </w:rPr>
        <w:t>《质疑函》须由质疑人的法定代表人或参加本次</w:t>
      </w:r>
      <w:r>
        <w:rPr>
          <w:rFonts w:hint="eastAsia" w:ascii="宋体" w:hAnsi="宋体" w:cs="宋体"/>
          <w:kern w:val="0"/>
          <w:sz w:val="28"/>
          <w:lang w:val="zh-CN"/>
        </w:rPr>
        <w:t>采购</w:t>
      </w:r>
      <w:r>
        <w:rPr>
          <w:rFonts w:hint="eastAsia" w:ascii="宋体" w:hAnsi="宋体" w:cs="宋体"/>
          <w:sz w:val="28"/>
        </w:rPr>
        <w:t>的被授权人</w:t>
      </w:r>
      <w:r>
        <w:rPr>
          <w:rFonts w:hint="eastAsia" w:ascii="宋体" w:hAnsi="宋体" w:cs="宋体"/>
          <w:kern w:val="0"/>
          <w:sz w:val="28"/>
          <w:lang w:val="zh-CN"/>
        </w:rPr>
        <w:t>送达采购人和代理机构。</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2</w:t>
      </w:r>
      <w:r>
        <w:rPr>
          <w:rFonts w:hint="eastAsia" w:ascii="宋体" w:hAnsi="宋体" w:cs="宋体"/>
          <w:kern w:val="0"/>
          <w:sz w:val="28"/>
        </w:rPr>
        <w:t>.</w:t>
      </w:r>
      <w:r>
        <w:rPr>
          <w:rFonts w:hint="eastAsia" w:ascii="宋体" w:hAnsi="宋体" w:cs="宋体"/>
          <w:kern w:val="0"/>
          <w:sz w:val="28"/>
          <w:lang w:val="zh-CN"/>
        </w:rPr>
        <w:t>对符合提出质疑要求的，采购人签收并出具《质疑受理通知书》。在处理过程中，发现需要质疑人进一步补充相关佐证材料的，请质疑人在规定的时间内提供，质疑回复时间相应顺延。质疑人不能按时提供相关佐证材料的，视同放弃质疑。</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3</w:t>
      </w:r>
      <w:r>
        <w:rPr>
          <w:rFonts w:hint="eastAsia" w:ascii="宋体" w:hAnsi="宋体" w:cs="宋体"/>
          <w:kern w:val="0"/>
          <w:sz w:val="28"/>
        </w:rPr>
        <w:t>.</w:t>
      </w:r>
      <w:r>
        <w:rPr>
          <w:rFonts w:hint="eastAsia" w:ascii="宋体" w:hAnsi="宋体" w:cs="宋体"/>
          <w:kern w:val="0"/>
          <w:sz w:val="28"/>
          <w:lang w:val="zh-CN"/>
        </w:rPr>
        <w:t>对不符合提出质疑要求的，出具《质疑退回通知书》并提出相关补充材料要求，质疑人未在规定的时间内提供补充佐证材料的，视同放弃质疑。</w:t>
      </w:r>
    </w:p>
    <w:p>
      <w:pPr>
        <w:spacing w:line="360" w:lineRule="auto"/>
        <w:ind w:firstLine="560" w:firstLineChars="200"/>
        <w:rPr>
          <w:rFonts w:ascii="宋体" w:hAnsi="宋体" w:cs="宋体"/>
          <w:kern w:val="0"/>
          <w:sz w:val="28"/>
        </w:rPr>
      </w:pPr>
      <w:r>
        <w:rPr>
          <w:rFonts w:hint="eastAsia" w:ascii="宋体" w:hAnsi="宋体" w:cs="宋体"/>
          <w:kern w:val="0"/>
          <w:sz w:val="28"/>
          <w:lang w:val="zh-CN"/>
        </w:rPr>
        <w:t>4</w:t>
      </w:r>
      <w:r>
        <w:rPr>
          <w:rFonts w:hint="eastAsia" w:ascii="宋体" w:hAnsi="宋体" w:cs="宋体"/>
          <w:kern w:val="0"/>
          <w:sz w:val="28"/>
        </w:rPr>
        <w:t>.</w:t>
      </w:r>
      <w:r>
        <w:rPr>
          <w:rFonts w:hint="eastAsia" w:ascii="宋体" w:hAnsi="宋体" w:cs="宋体"/>
          <w:kern w:val="0"/>
          <w:sz w:val="28"/>
          <w:lang w:val="zh-CN"/>
        </w:rPr>
        <w:t>采购人</w:t>
      </w:r>
      <w:r>
        <w:rPr>
          <w:rFonts w:hint="eastAsia" w:ascii="宋体" w:hAnsi="宋体" w:cs="宋体"/>
          <w:kern w:val="0"/>
          <w:sz w:val="28"/>
        </w:rPr>
        <w:t>负责将质疑人提出的质疑相关材料提供给相关专家或</w:t>
      </w:r>
      <w:r>
        <w:rPr>
          <w:rFonts w:hint="eastAsia" w:ascii="宋体" w:hAnsi="宋体" w:cs="宋体"/>
          <w:sz w:val="28"/>
        </w:rPr>
        <w:t>评审</w:t>
      </w:r>
      <w:r>
        <w:rPr>
          <w:rFonts w:hint="eastAsia" w:ascii="宋体" w:hAnsi="宋体" w:cs="宋体"/>
          <w:kern w:val="0"/>
          <w:sz w:val="28"/>
        </w:rPr>
        <w:t>小组审核，并将审核意见回复质疑人。</w:t>
      </w:r>
    </w:p>
    <w:p>
      <w:pPr>
        <w:spacing w:line="360" w:lineRule="auto"/>
        <w:ind w:firstLine="560" w:firstLineChars="200"/>
        <w:rPr>
          <w:rFonts w:ascii="宋体" w:hAnsi="宋体" w:cs="宋体"/>
          <w:kern w:val="0"/>
          <w:sz w:val="28"/>
        </w:rPr>
      </w:pPr>
      <w:r>
        <w:rPr>
          <w:rFonts w:hint="eastAsia" w:ascii="宋体" w:hAnsi="宋体" w:cs="宋体"/>
          <w:sz w:val="28"/>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pPr>
        <w:spacing w:line="360" w:lineRule="auto"/>
        <w:ind w:firstLine="560" w:firstLineChars="200"/>
        <w:rPr>
          <w:rFonts w:ascii="宋体" w:hAnsi="宋体" w:cs="宋体"/>
          <w:kern w:val="0"/>
          <w:sz w:val="28"/>
          <w:lang w:val="zh-CN"/>
        </w:rPr>
      </w:pPr>
      <w:r>
        <w:rPr>
          <w:rFonts w:hint="eastAsia" w:ascii="宋体" w:hAnsi="宋体" w:cs="宋体"/>
          <w:kern w:val="0"/>
          <w:sz w:val="28"/>
        </w:rPr>
        <w:t>5.</w:t>
      </w:r>
      <w:r>
        <w:rPr>
          <w:rFonts w:hint="eastAsia" w:ascii="宋体" w:hAnsi="宋体" w:cs="宋体"/>
          <w:kern w:val="0"/>
          <w:sz w:val="28"/>
          <w:lang w:val="zh-CN"/>
        </w:rPr>
        <w:t>因质疑情况复杂，组织论证或审查时间较长的，采购人以书面形式通知质疑人，可适当延长质疑回复处理时间。</w:t>
      </w:r>
    </w:p>
    <w:p>
      <w:pPr>
        <w:spacing w:line="360" w:lineRule="auto"/>
        <w:ind w:firstLine="562" w:firstLineChars="200"/>
        <w:rPr>
          <w:rFonts w:ascii="宋体" w:hAnsi="宋体" w:cs="宋体"/>
          <w:b/>
          <w:kern w:val="0"/>
          <w:sz w:val="28"/>
          <w:lang w:val="zh-CN"/>
        </w:rPr>
      </w:pPr>
      <w:r>
        <w:rPr>
          <w:rFonts w:hint="eastAsia" w:ascii="宋体" w:hAnsi="宋体" w:cs="宋体"/>
          <w:b/>
          <w:kern w:val="0"/>
          <w:sz w:val="28"/>
          <w:lang w:val="zh-CN"/>
        </w:rPr>
        <w:t>三、质疑处理</w:t>
      </w:r>
    </w:p>
    <w:p>
      <w:pPr>
        <w:spacing w:line="360" w:lineRule="auto"/>
        <w:ind w:firstLine="562" w:firstLineChars="200"/>
        <w:rPr>
          <w:rFonts w:ascii="宋体" w:hAnsi="宋体" w:cs="宋体"/>
          <w:kern w:val="0"/>
          <w:sz w:val="28"/>
          <w:lang w:val="zh-CN"/>
        </w:rPr>
      </w:pPr>
      <w:r>
        <w:rPr>
          <w:rFonts w:hint="eastAsia" w:ascii="宋体" w:hAnsi="宋体" w:cs="宋体"/>
          <w:b/>
          <w:kern w:val="0"/>
          <w:sz w:val="28"/>
          <w:lang w:val="zh-CN"/>
        </w:rPr>
        <w:t>1</w:t>
      </w:r>
      <w:r>
        <w:rPr>
          <w:rFonts w:hint="eastAsia" w:ascii="宋体" w:hAnsi="宋体" w:cs="宋体"/>
          <w:kern w:val="0"/>
          <w:sz w:val="28"/>
        </w:rPr>
        <w:t>.</w:t>
      </w:r>
      <w:r>
        <w:rPr>
          <w:rFonts w:hint="eastAsia" w:ascii="宋体" w:hAnsi="宋体" w:cs="宋体"/>
          <w:b/>
          <w:kern w:val="0"/>
          <w:sz w:val="28"/>
          <w:lang w:val="zh-CN"/>
        </w:rPr>
        <w:t>质疑成立的处理。</w:t>
      </w:r>
      <w:r>
        <w:rPr>
          <w:rFonts w:hint="eastAsia" w:ascii="宋体" w:hAnsi="宋体" w:cs="宋体"/>
          <w:kern w:val="0"/>
          <w:sz w:val="28"/>
          <w:lang w:val="zh-CN"/>
        </w:rPr>
        <w:t>采购人终止采购，并建议有关部门给相关当事人予以处理。</w:t>
      </w:r>
    </w:p>
    <w:p>
      <w:pPr>
        <w:spacing w:line="360" w:lineRule="auto"/>
        <w:ind w:firstLine="562" w:firstLineChars="200"/>
        <w:rPr>
          <w:rFonts w:ascii="宋体" w:hAnsi="宋体" w:cs="宋体"/>
          <w:b/>
          <w:kern w:val="0"/>
          <w:sz w:val="28"/>
          <w:lang w:val="zh-CN"/>
        </w:rPr>
      </w:pPr>
      <w:r>
        <w:rPr>
          <w:rFonts w:hint="eastAsia" w:ascii="宋体" w:hAnsi="宋体" w:cs="宋体"/>
          <w:b/>
          <w:kern w:val="0"/>
          <w:sz w:val="28"/>
          <w:lang w:val="zh-CN"/>
        </w:rPr>
        <w:t>2</w:t>
      </w:r>
      <w:r>
        <w:rPr>
          <w:rFonts w:hint="eastAsia" w:ascii="宋体" w:hAnsi="宋体" w:cs="宋体"/>
          <w:kern w:val="0"/>
          <w:sz w:val="28"/>
        </w:rPr>
        <w:t>.</w:t>
      </w:r>
      <w:r>
        <w:rPr>
          <w:rFonts w:hint="eastAsia" w:ascii="宋体" w:hAnsi="宋体" w:cs="宋体"/>
          <w:b/>
          <w:kern w:val="0"/>
          <w:sz w:val="28"/>
          <w:lang w:val="zh-CN"/>
        </w:rPr>
        <w:t>质疑不成立的处理。</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1）质疑人书面《申请撤回质疑函》的，不作违约处理。</w:t>
      </w:r>
    </w:p>
    <w:p>
      <w:pPr>
        <w:spacing w:line="360" w:lineRule="auto"/>
        <w:ind w:firstLine="560" w:firstLineChars="200"/>
        <w:rPr>
          <w:rFonts w:ascii="宋体" w:hAnsi="宋体" w:cs="宋体"/>
          <w:kern w:val="0"/>
          <w:sz w:val="28"/>
          <w:lang w:val="zh-CN"/>
        </w:rPr>
      </w:pPr>
      <w:r>
        <w:rPr>
          <w:rFonts w:hint="eastAsia" w:ascii="宋体" w:hAnsi="宋体" w:cs="宋体"/>
          <w:sz w:val="28"/>
        </w:rPr>
        <w:t>2）质疑人在规定的时间内不配合进行质疑调查处理的，按自动撤回《质疑函》处理。</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3）质疑人不按《质疑函》格式就提出质疑的，作违约处理。</w:t>
      </w:r>
      <w:r>
        <w:rPr>
          <w:rFonts w:hint="eastAsia" w:ascii="宋体" w:hAnsi="宋体" w:cs="宋体"/>
          <w:sz w:val="28"/>
        </w:rPr>
        <w:t>同时，视情</w:t>
      </w:r>
      <w:r>
        <w:rPr>
          <w:rFonts w:hint="eastAsia" w:ascii="宋体" w:hAnsi="宋体" w:cs="宋体"/>
          <w:kern w:val="0"/>
          <w:sz w:val="28"/>
          <w:lang w:val="zh-CN"/>
        </w:rPr>
        <w:t>列入不良供应商名单。</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4）质疑人虽提供了相关</w:t>
      </w:r>
      <w:r>
        <w:rPr>
          <w:rFonts w:hint="eastAsia" w:ascii="宋体" w:hAnsi="宋体" w:cs="宋体"/>
          <w:sz w:val="28"/>
        </w:rPr>
        <w:t>佐证材料</w:t>
      </w:r>
      <w:r>
        <w:rPr>
          <w:rFonts w:hint="eastAsia" w:ascii="宋体" w:hAnsi="宋体" w:cs="宋体"/>
          <w:kern w:val="0"/>
          <w:sz w:val="28"/>
          <w:lang w:val="zh-CN"/>
        </w:rPr>
        <w:t>，但不能证明其质疑成立的，采购人请质疑人补充相关</w:t>
      </w:r>
      <w:r>
        <w:rPr>
          <w:rFonts w:hint="eastAsia" w:ascii="宋体" w:hAnsi="宋体" w:cs="宋体"/>
          <w:sz w:val="28"/>
        </w:rPr>
        <w:t>佐证材料</w:t>
      </w:r>
      <w:r>
        <w:rPr>
          <w:rFonts w:hint="eastAsia" w:ascii="宋体" w:hAnsi="宋体" w:cs="宋体"/>
          <w:kern w:val="0"/>
          <w:sz w:val="28"/>
          <w:lang w:val="zh-CN"/>
        </w:rPr>
        <w:t>，仍不能证明其质疑成立的，作违约处理。并将其列入不良供应商名单。</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5）质疑人不能提供相关</w:t>
      </w:r>
      <w:r>
        <w:rPr>
          <w:rFonts w:hint="eastAsia" w:ascii="宋体" w:hAnsi="宋体" w:cs="宋体"/>
          <w:sz w:val="28"/>
        </w:rPr>
        <w:t>佐证材料</w:t>
      </w:r>
      <w:r>
        <w:rPr>
          <w:rFonts w:hint="eastAsia" w:ascii="宋体" w:hAnsi="宋体" w:cs="宋体"/>
          <w:kern w:val="0"/>
          <w:sz w:val="28"/>
          <w:lang w:val="zh-CN"/>
        </w:rPr>
        <w:t>的，采购人已指出，质疑人仍然坚持提出质疑的，作违约处理。</w:t>
      </w:r>
      <w:r>
        <w:rPr>
          <w:rFonts w:hint="eastAsia" w:ascii="宋体" w:hAnsi="宋体" w:cs="宋体"/>
          <w:sz w:val="28"/>
        </w:rPr>
        <w:t>同时，</w:t>
      </w:r>
      <w:r>
        <w:rPr>
          <w:rFonts w:hint="eastAsia" w:ascii="宋体" w:hAnsi="宋体" w:cs="宋体"/>
          <w:kern w:val="0"/>
          <w:sz w:val="28"/>
          <w:lang w:val="zh-CN"/>
        </w:rPr>
        <w:t>列入不良供应商名单。</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6）对明显有违事实的、经相关专家或</w:t>
      </w:r>
      <w:r>
        <w:rPr>
          <w:rFonts w:hint="eastAsia" w:ascii="宋体" w:hAnsi="宋体" w:cs="宋体"/>
          <w:sz w:val="28"/>
        </w:rPr>
        <w:t>评标</w:t>
      </w:r>
      <w:r>
        <w:rPr>
          <w:rFonts w:hint="eastAsia" w:ascii="宋体" w:hAnsi="宋体" w:cs="宋体"/>
          <w:kern w:val="0"/>
          <w:sz w:val="28"/>
          <w:lang w:val="zh-CN"/>
        </w:rPr>
        <w:t>小组认定无依据的、经其他投标人举证无依据的质疑，作违约处理，列入不良供应商名单。</w:t>
      </w:r>
    </w:p>
    <w:p>
      <w:pPr>
        <w:spacing w:line="360" w:lineRule="auto"/>
        <w:ind w:firstLine="560" w:firstLineChars="200"/>
        <w:rPr>
          <w:rFonts w:ascii="宋体" w:hAnsi="宋体" w:cs="宋体"/>
          <w:kern w:val="0"/>
          <w:sz w:val="28"/>
          <w:lang w:val="zh-CN"/>
        </w:rPr>
      </w:pPr>
      <w:r>
        <w:rPr>
          <w:rFonts w:hint="eastAsia" w:ascii="宋体" w:hAnsi="宋体" w:cs="宋体"/>
          <w:kern w:val="0"/>
          <w:sz w:val="28"/>
          <w:lang w:val="zh-CN"/>
        </w:rPr>
        <w:t>7）</w:t>
      </w:r>
      <w:r>
        <w:rPr>
          <w:rFonts w:hint="eastAsia" w:ascii="宋体" w:hAnsi="宋体" w:cs="宋体"/>
          <w:sz w:val="28"/>
        </w:rPr>
        <w:t>质疑人</w:t>
      </w:r>
      <w:r>
        <w:rPr>
          <w:rFonts w:hint="eastAsia" w:ascii="宋体" w:hAnsi="宋体" w:cs="宋体"/>
          <w:kern w:val="0"/>
          <w:sz w:val="28"/>
          <w:lang w:val="zh-CN"/>
        </w:rPr>
        <w:t>承担使用虚假材料或恶意方式质疑的法律责任。</w:t>
      </w:r>
    </w:p>
    <w:p>
      <w:pPr>
        <w:spacing w:line="360" w:lineRule="auto"/>
        <w:ind w:firstLine="562" w:firstLineChars="200"/>
        <w:rPr>
          <w:rFonts w:ascii="宋体" w:hAnsi="宋体" w:cs="宋体"/>
          <w:b/>
          <w:kern w:val="0"/>
          <w:sz w:val="28"/>
          <w:lang w:val="zh-CN"/>
        </w:rPr>
      </w:pPr>
      <w:r>
        <w:rPr>
          <w:rFonts w:hint="eastAsia" w:ascii="宋体" w:hAnsi="宋体" w:cs="宋体"/>
          <w:b/>
          <w:kern w:val="0"/>
          <w:sz w:val="28"/>
          <w:lang w:val="zh-CN"/>
        </w:rPr>
        <w:t>四、无佐证材料的举报作违约处理。</w:t>
      </w:r>
      <w:r>
        <w:rPr>
          <w:rFonts w:hint="eastAsia" w:ascii="宋体" w:hAnsi="宋体" w:cs="宋体"/>
          <w:kern w:val="0"/>
          <w:sz w:val="28"/>
          <w:lang w:val="zh-CN"/>
        </w:rPr>
        <w:t>供应商不得进行不提供相关佐证材料（含无法查实的</w:t>
      </w:r>
      <w:r>
        <w:rPr>
          <w:rFonts w:hint="eastAsia" w:ascii="宋体" w:hAnsi="宋体" w:cs="宋体"/>
          <w:sz w:val="28"/>
        </w:rPr>
        <w:t>如宣传册、媒体报道、猜测、推理等）</w:t>
      </w:r>
      <w:r>
        <w:rPr>
          <w:rFonts w:hint="eastAsia" w:ascii="宋体" w:hAnsi="宋体" w:cs="宋体"/>
          <w:kern w:val="0"/>
          <w:sz w:val="28"/>
          <w:lang w:val="zh-CN"/>
        </w:rPr>
        <w:t>向有关部门的举报，否则作违约处理。</w:t>
      </w:r>
    </w:p>
    <w:p>
      <w:pPr>
        <w:spacing w:line="360" w:lineRule="auto"/>
        <w:ind w:firstLine="562" w:firstLineChars="200"/>
        <w:rPr>
          <w:rFonts w:ascii="宋体" w:hAnsi="宋体" w:cs="宋体"/>
          <w:sz w:val="28"/>
        </w:rPr>
      </w:pPr>
      <w:r>
        <w:rPr>
          <w:rFonts w:hint="eastAsia" w:ascii="宋体" w:hAnsi="宋体" w:cs="宋体"/>
          <w:b/>
          <w:sz w:val="28"/>
        </w:rPr>
        <w:t>五、投诉不成立的作违约处理。</w:t>
      </w:r>
      <w:r>
        <w:rPr>
          <w:rFonts w:hint="eastAsia" w:ascii="宋体" w:hAnsi="宋体" w:cs="宋体"/>
          <w:kern w:val="0"/>
          <w:sz w:val="28"/>
          <w:lang w:val="zh-CN"/>
        </w:rPr>
        <w:t>供应商</w:t>
      </w:r>
      <w:r>
        <w:rPr>
          <w:rFonts w:hint="eastAsia" w:ascii="宋体" w:hAnsi="宋体" w:cs="宋体"/>
          <w:sz w:val="28"/>
        </w:rPr>
        <w:t>进行质疑后，采购人回复质疑不成立，</w:t>
      </w:r>
      <w:r>
        <w:rPr>
          <w:rFonts w:hint="eastAsia" w:ascii="宋体" w:hAnsi="宋体" w:cs="宋体"/>
          <w:kern w:val="0"/>
          <w:sz w:val="28"/>
          <w:lang w:val="zh-CN"/>
        </w:rPr>
        <w:t>供应商</w:t>
      </w:r>
      <w:r>
        <w:rPr>
          <w:rFonts w:hint="eastAsia" w:ascii="宋体" w:hAnsi="宋体" w:cs="宋体"/>
          <w:sz w:val="28"/>
        </w:rPr>
        <w:t>仍进行投诉的，并最终投诉不成立的，作违约处理</w:t>
      </w:r>
      <w:r>
        <w:rPr>
          <w:rFonts w:hint="eastAsia" w:ascii="宋体" w:hAnsi="宋体" w:cs="宋体"/>
          <w:kern w:val="0"/>
          <w:sz w:val="28"/>
          <w:lang w:val="zh-CN"/>
        </w:rPr>
        <w:t>。</w:t>
      </w:r>
    </w:p>
    <w:p>
      <w:pPr>
        <w:spacing w:line="360" w:lineRule="auto"/>
        <w:ind w:firstLine="482" w:firstLineChars="200"/>
        <w:rPr>
          <w:rFonts w:ascii="宋体" w:hAnsi="宋体" w:cs="宋体"/>
          <w:b/>
          <w:bCs/>
          <w:sz w:val="24"/>
        </w:rPr>
      </w:pPr>
    </w:p>
    <w:p>
      <w:pPr>
        <w:pStyle w:val="5"/>
        <w:spacing w:before="240" w:after="240" w:line="360" w:lineRule="auto"/>
        <w:jc w:val="center"/>
        <w:rPr>
          <w:rFonts w:ascii="宋体" w:hAnsi="宋体" w:cs="宋体"/>
          <w:sz w:val="32"/>
          <w:szCs w:val="32"/>
        </w:rPr>
      </w:pPr>
      <w:r>
        <w:rPr>
          <w:rFonts w:hint="eastAsia" w:ascii="宋体" w:hAnsi="宋体" w:cs="宋体"/>
          <w:b w:val="0"/>
          <w:bCs w:val="0"/>
          <w:sz w:val="24"/>
        </w:rPr>
        <w:br w:type="page"/>
      </w:r>
      <w:r>
        <w:rPr>
          <w:rFonts w:hint="eastAsia" w:ascii="宋体" w:hAnsi="宋体" w:cs="宋体"/>
          <w:sz w:val="32"/>
          <w:szCs w:val="32"/>
        </w:rPr>
        <w:t>第七部分 投标文件组成及格式</w:t>
      </w:r>
    </w:p>
    <w:p>
      <w:pPr>
        <w:autoSpaceDE w:val="0"/>
        <w:autoSpaceDN w:val="0"/>
        <w:adjustRightInd w:val="0"/>
        <w:spacing w:line="360" w:lineRule="auto"/>
        <w:ind w:firstLine="562" w:firstLineChars="200"/>
        <w:rPr>
          <w:rFonts w:ascii="宋体" w:hAnsi="宋体" w:cs="宋体"/>
          <w:b/>
          <w:sz w:val="28"/>
          <w:szCs w:val="28"/>
        </w:rPr>
      </w:pPr>
      <w:r>
        <w:rPr>
          <w:rFonts w:hint="eastAsia" w:ascii="宋体" w:hAnsi="宋体" w:cs="宋体"/>
          <w:b/>
          <w:sz w:val="28"/>
          <w:szCs w:val="28"/>
        </w:rPr>
        <w:t>本次</w:t>
      </w:r>
      <w:r>
        <w:rPr>
          <w:rFonts w:hint="eastAsia" w:ascii="宋体" w:hAnsi="宋体" w:cs="宋体"/>
          <w:b/>
          <w:bCs/>
          <w:sz w:val="28"/>
          <w:szCs w:val="28"/>
        </w:rPr>
        <w:t>采购项目</w:t>
      </w:r>
      <w:r>
        <w:rPr>
          <w:rFonts w:hint="eastAsia" w:ascii="宋体" w:hAnsi="宋体" w:cs="宋体"/>
          <w:b/>
          <w:sz w:val="28"/>
          <w:szCs w:val="28"/>
        </w:rPr>
        <w:t>采用资格后审方式，供应商须按要求装订密封后一起递交。投标文件由资格审查文件、商务技术文件和价格文件三部分组成，可装订成一册。</w:t>
      </w:r>
    </w:p>
    <w:p>
      <w:pPr>
        <w:autoSpaceDE w:val="0"/>
        <w:autoSpaceDN w:val="0"/>
        <w:adjustRightInd w:val="0"/>
        <w:spacing w:line="360" w:lineRule="auto"/>
        <w:ind w:firstLine="562" w:firstLineChars="200"/>
        <w:rPr>
          <w:rFonts w:ascii="宋体" w:hAnsi="宋体" w:cs="宋体"/>
          <w:b/>
          <w:sz w:val="28"/>
          <w:szCs w:val="28"/>
        </w:rPr>
      </w:pPr>
      <w:r>
        <w:rPr>
          <w:rFonts w:hint="eastAsia" w:ascii="宋体" w:hAnsi="宋体" w:cs="宋体"/>
          <w:b/>
          <w:sz w:val="28"/>
          <w:szCs w:val="28"/>
        </w:rPr>
        <w:t>一、资格审查文件</w:t>
      </w:r>
    </w:p>
    <w:p>
      <w:pPr>
        <w:autoSpaceDE w:val="0"/>
        <w:autoSpaceDN w:val="0"/>
        <w:adjustRightInd w:val="0"/>
        <w:spacing w:line="360" w:lineRule="auto"/>
        <w:ind w:firstLine="560" w:firstLineChars="200"/>
        <w:rPr>
          <w:rFonts w:ascii="宋体" w:hAnsi="宋体" w:cs="宋体"/>
          <w:kern w:val="1"/>
          <w:sz w:val="28"/>
          <w:szCs w:val="28"/>
        </w:rPr>
      </w:pPr>
      <w:r>
        <w:rPr>
          <w:rFonts w:hint="eastAsia" w:ascii="宋体" w:hAnsi="宋体" w:cs="宋体"/>
          <w:kern w:val="1"/>
          <w:sz w:val="28"/>
          <w:szCs w:val="28"/>
        </w:rPr>
        <w:t>1.法定代表人身份证明</w:t>
      </w:r>
    </w:p>
    <w:p>
      <w:pPr>
        <w:autoSpaceDE w:val="0"/>
        <w:autoSpaceDN w:val="0"/>
        <w:adjustRightInd w:val="0"/>
        <w:spacing w:line="360" w:lineRule="auto"/>
        <w:ind w:firstLine="560" w:firstLineChars="200"/>
        <w:rPr>
          <w:rFonts w:ascii="宋体" w:hAnsi="宋体" w:cs="宋体"/>
          <w:kern w:val="1"/>
          <w:sz w:val="28"/>
          <w:szCs w:val="28"/>
        </w:rPr>
      </w:pPr>
      <w:r>
        <w:rPr>
          <w:rFonts w:hint="eastAsia" w:ascii="宋体" w:hAnsi="宋体" w:cs="宋体"/>
          <w:kern w:val="1"/>
          <w:sz w:val="28"/>
          <w:szCs w:val="28"/>
        </w:rPr>
        <w:t>2.授权委托书</w:t>
      </w:r>
    </w:p>
    <w:p>
      <w:pPr>
        <w:autoSpaceDE w:val="0"/>
        <w:autoSpaceDN w:val="0"/>
        <w:adjustRightInd w:val="0"/>
        <w:spacing w:line="360" w:lineRule="auto"/>
        <w:ind w:firstLine="560" w:firstLineChars="200"/>
        <w:rPr>
          <w:rFonts w:ascii="宋体" w:hAnsi="宋体" w:cs="宋体"/>
          <w:kern w:val="1"/>
          <w:sz w:val="28"/>
          <w:szCs w:val="28"/>
        </w:rPr>
      </w:pPr>
      <w:r>
        <w:rPr>
          <w:rFonts w:hint="eastAsia" w:ascii="宋体" w:hAnsi="宋体" w:cs="宋体"/>
          <w:kern w:val="1"/>
          <w:sz w:val="28"/>
          <w:szCs w:val="28"/>
        </w:rPr>
        <w:t>3.企业法人营业执照（副本）复印件</w:t>
      </w:r>
    </w:p>
    <w:p>
      <w:pPr>
        <w:autoSpaceDE w:val="0"/>
        <w:autoSpaceDN w:val="0"/>
        <w:adjustRightInd w:val="0"/>
        <w:spacing w:line="360" w:lineRule="auto"/>
        <w:ind w:firstLine="560" w:firstLineChars="200"/>
        <w:rPr>
          <w:rFonts w:ascii="宋体" w:hAnsi="宋体" w:cs="宋体"/>
          <w:kern w:val="1"/>
          <w:sz w:val="28"/>
          <w:szCs w:val="28"/>
        </w:rPr>
      </w:pPr>
      <w:r>
        <w:rPr>
          <w:rFonts w:hint="eastAsia" w:ascii="宋体" w:hAnsi="宋体" w:cs="宋体"/>
          <w:kern w:val="1"/>
          <w:sz w:val="28"/>
          <w:szCs w:val="28"/>
        </w:rPr>
        <w:t>4.上一年度的财务报告</w:t>
      </w:r>
    </w:p>
    <w:p>
      <w:pPr>
        <w:autoSpaceDE w:val="0"/>
        <w:autoSpaceDN w:val="0"/>
        <w:adjustRightInd w:val="0"/>
        <w:spacing w:line="360" w:lineRule="auto"/>
        <w:ind w:firstLine="560" w:firstLineChars="200"/>
        <w:rPr>
          <w:rFonts w:ascii="宋体" w:hAnsi="宋体" w:cs="宋体"/>
          <w:kern w:val="1"/>
          <w:sz w:val="28"/>
          <w:szCs w:val="28"/>
        </w:rPr>
      </w:pPr>
      <w:r>
        <w:rPr>
          <w:rFonts w:hint="eastAsia" w:ascii="宋体" w:hAnsi="宋体" w:cs="宋体"/>
          <w:kern w:val="1"/>
          <w:sz w:val="28"/>
          <w:szCs w:val="28"/>
        </w:rPr>
        <w:t>5.缴纳税收和社会保障资金证明</w:t>
      </w:r>
    </w:p>
    <w:p>
      <w:pPr>
        <w:autoSpaceDE w:val="0"/>
        <w:autoSpaceDN w:val="0"/>
        <w:adjustRightInd w:val="0"/>
        <w:spacing w:line="360" w:lineRule="auto"/>
        <w:ind w:firstLine="560" w:firstLineChars="200"/>
        <w:rPr>
          <w:rFonts w:ascii="宋体" w:hAnsi="宋体" w:cs="宋体"/>
          <w:sz w:val="28"/>
          <w:szCs w:val="28"/>
        </w:rPr>
      </w:pPr>
      <w:r>
        <w:rPr>
          <w:rFonts w:hint="eastAsia" w:ascii="宋体" w:hAnsi="宋体" w:cs="宋体"/>
          <w:kern w:val="1"/>
          <w:sz w:val="28"/>
          <w:szCs w:val="28"/>
        </w:rPr>
        <w:t>6.</w:t>
      </w:r>
      <w:r>
        <w:rPr>
          <w:rFonts w:hint="eastAsia" w:ascii="宋体" w:hAnsi="宋体" w:cs="宋体"/>
          <w:sz w:val="28"/>
          <w:szCs w:val="28"/>
        </w:rPr>
        <w:t>履行合同所必需的设备和专业技术能力</w:t>
      </w:r>
    </w:p>
    <w:p>
      <w:pPr>
        <w:autoSpaceDE w:val="0"/>
        <w:autoSpaceDN w:val="0"/>
        <w:adjustRightInd w:val="0"/>
        <w:spacing w:line="360" w:lineRule="auto"/>
        <w:ind w:firstLine="560" w:firstLineChars="200"/>
        <w:rPr>
          <w:rFonts w:ascii="宋体" w:hAnsi="宋体" w:cs="宋体"/>
          <w:sz w:val="28"/>
          <w:szCs w:val="28"/>
        </w:rPr>
      </w:pPr>
      <w:r>
        <w:rPr>
          <w:rFonts w:hint="eastAsia" w:ascii="宋体" w:hAnsi="宋体" w:cs="宋体"/>
          <w:sz w:val="28"/>
          <w:szCs w:val="28"/>
        </w:rPr>
        <w:t>7</w:t>
      </w:r>
      <w:r>
        <w:rPr>
          <w:rFonts w:hint="eastAsia" w:ascii="宋体" w:hAnsi="宋体" w:cs="宋体"/>
          <w:kern w:val="1"/>
          <w:sz w:val="28"/>
          <w:szCs w:val="28"/>
        </w:rPr>
        <w:t>.</w:t>
      </w:r>
      <w:r>
        <w:rPr>
          <w:rFonts w:hint="eastAsia" w:ascii="宋体" w:hAnsi="宋体" w:cs="宋体"/>
          <w:sz w:val="28"/>
          <w:szCs w:val="28"/>
        </w:rPr>
        <w:t>参加政府采购活动前三年内，在经营活动中没有重大违法记录</w:t>
      </w:r>
    </w:p>
    <w:p>
      <w:pPr>
        <w:autoSpaceDE w:val="0"/>
        <w:autoSpaceDN w:val="0"/>
        <w:adjustRightInd w:val="0"/>
        <w:spacing w:line="360" w:lineRule="auto"/>
        <w:ind w:firstLine="560" w:firstLineChars="200"/>
        <w:rPr>
          <w:rFonts w:ascii="宋体" w:hAnsi="宋体" w:cs="宋体"/>
          <w:bCs/>
          <w:sz w:val="28"/>
          <w:szCs w:val="28"/>
        </w:rPr>
      </w:pPr>
      <w:r>
        <w:rPr>
          <w:rFonts w:hint="eastAsia" w:ascii="宋体" w:hAnsi="宋体" w:cs="宋体"/>
          <w:bCs/>
          <w:sz w:val="28"/>
          <w:szCs w:val="28"/>
        </w:rPr>
        <w:t>以上材料为复印件的均需加盖</w:t>
      </w:r>
      <w:r>
        <w:rPr>
          <w:rFonts w:hint="eastAsia" w:ascii="宋体" w:hAnsi="宋体" w:cs="宋体"/>
          <w:kern w:val="0"/>
          <w:sz w:val="28"/>
          <w:lang w:val="zh-CN"/>
        </w:rPr>
        <w:t>供应商</w:t>
      </w:r>
      <w:r>
        <w:rPr>
          <w:rFonts w:hint="eastAsia" w:ascii="宋体" w:hAnsi="宋体" w:cs="宋体"/>
          <w:bCs/>
          <w:sz w:val="28"/>
          <w:szCs w:val="28"/>
        </w:rPr>
        <w:t>公章。</w:t>
      </w:r>
    </w:p>
    <w:p>
      <w:pPr>
        <w:autoSpaceDE w:val="0"/>
        <w:autoSpaceDN w:val="0"/>
        <w:adjustRightInd w:val="0"/>
        <w:spacing w:line="360" w:lineRule="auto"/>
        <w:ind w:firstLine="562" w:firstLineChars="200"/>
        <w:rPr>
          <w:rFonts w:ascii="宋体" w:hAnsi="宋体" w:cs="宋体"/>
          <w:b/>
          <w:sz w:val="28"/>
          <w:szCs w:val="28"/>
        </w:rPr>
      </w:pPr>
      <w:r>
        <w:rPr>
          <w:rFonts w:hint="eastAsia" w:ascii="宋体" w:hAnsi="宋体" w:cs="宋体"/>
          <w:b/>
          <w:sz w:val="28"/>
          <w:szCs w:val="28"/>
        </w:rPr>
        <w:t>二、商务技术文件</w:t>
      </w:r>
    </w:p>
    <w:p>
      <w:pPr>
        <w:widowControl/>
        <w:spacing w:line="480" w:lineRule="exact"/>
        <w:ind w:firstLine="585"/>
        <w:jc w:val="left"/>
        <w:rPr>
          <w:rFonts w:ascii="宋体" w:hAnsi="宋体" w:cs="宋体"/>
          <w:sz w:val="28"/>
          <w:szCs w:val="28"/>
        </w:rPr>
      </w:pPr>
      <w:r>
        <w:rPr>
          <w:rFonts w:hint="eastAsia" w:ascii="宋体" w:hAnsi="宋体" w:cs="宋体"/>
          <w:sz w:val="28"/>
          <w:szCs w:val="28"/>
        </w:rPr>
        <w:t>1、招标需求响应；</w:t>
      </w:r>
    </w:p>
    <w:p>
      <w:pPr>
        <w:widowControl/>
        <w:spacing w:line="480" w:lineRule="exact"/>
        <w:ind w:firstLine="585"/>
        <w:jc w:val="left"/>
        <w:rPr>
          <w:rFonts w:ascii="宋体" w:hAnsi="宋体" w:cs="宋体"/>
          <w:sz w:val="28"/>
          <w:szCs w:val="28"/>
        </w:rPr>
      </w:pPr>
      <w:r>
        <w:rPr>
          <w:rFonts w:hint="eastAsia" w:ascii="宋体" w:hAnsi="宋体" w:cs="宋体"/>
          <w:sz w:val="28"/>
          <w:szCs w:val="28"/>
        </w:rPr>
        <w:t>2、服务内容；</w:t>
      </w:r>
    </w:p>
    <w:p>
      <w:pPr>
        <w:widowControl/>
        <w:spacing w:line="480" w:lineRule="exact"/>
        <w:ind w:firstLine="585"/>
        <w:jc w:val="left"/>
        <w:rPr>
          <w:rFonts w:ascii="宋体" w:hAnsi="宋体" w:cs="宋体"/>
          <w:sz w:val="28"/>
          <w:szCs w:val="28"/>
        </w:rPr>
      </w:pPr>
      <w:r>
        <w:rPr>
          <w:rFonts w:hint="eastAsia" w:ascii="宋体" w:hAnsi="宋体" w:cs="宋体"/>
          <w:sz w:val="28"/>
          <w:szCs w:val="28"/>
        </w:rPr>
        <w:t>3、资质说明；</w:t>
      </w:r>
    </w:p>
    <w:p>
      <w:pPr>
        <w:widowControl/>
        <w:spacing w:line="480" w:lineRule="exact"/>
        <w:ind w:firstLine="585"/>
        <w:jc w:val="left"/>
        <w:rPr>
          <w:rFonts w:ascii="宋体" w:hAnsi="宋体" w:cs="宋体"/>
          <w:sz w:val="28"/>
          <w:szCs w:val="28"/>
        </w:rPr>
      </w:pPr>
      <w:r>
        <w:rPr>
          <w:rFonts w:hint="eastAsia" w:ascii="宋体" w:hAnsi="宋体" w:cs="宋体"/>
          <w:sz w:val="28"/>
          <w:szCs w:val="28"/>
        </w:rPr>
        <w:t>4、相关案例；</w:t>
      </w:r>
    </w:p>
    <w:p>
      <w:pPr>
        <w:widowControl/>
        <w:spacing w:line="480" w:lineRule="exact"/>
        <w:ind w:firstLine="585"/>
        <w:jc w:val="left"/>
        <w:rPr>
          <w:rFonts w:ascii="宋体" w:hAnsi="宋体" w:cs="宋体"/>
          <w:sz w:val="28"/>
          <w:szCs w:val="28"/>
        </w:rPr>
      </w:pPr>
      <w:r>
        <w:rPr>
          <w:rFonts w:hint="eastAsia" w:ascii="宋体" w:hAnsi="宋体" w:cs="宋体"/>
          <w:sz w:val="28"/>
          <w:szCs w:val="28"/>
        </w:rPr>
        <w:t>5、应急响应；</w:t>
      </w:r>
    </w:p>
    <w:p>
      <w:pPr>
        <w:autoSpaceDE w:val="0"/>
        <w:autoSpaceDN w:val="0"/>
        <w:adjustRightInd w:val="0"/>
        <w:spacing w:line="360" w:lineRule="auto"/>
        <w:ind w:firstLine="562" w:firstLineChars="200"/>
        <w:rPr>
          <w:rFonts w:ascii="宋体" w:hAnsi="宋体" w:cs="宋体"/>
          <w:kern w:val="1"/>
          <w:sz w:val="28"/>
          <w:szCs w:val="28"/>
        </w:rPr>
      </w:pPr>
      <w:r>
        <w:rPr>
          <w:rFonts w:hint="eastAsia" w:ascii="宋体" w:hAnsi="宋体" w:cs="宋体"/>
          <w:b/>
          <w:sz w:val="28"/>
          <w:szCs w:val="28"/>
        </w:rPr>
        <w:t>三、价格文件</w:t>
      </w:r>
      <w:r>
        <w:rPr>
          <w:rFonts w:hint="eastAsia" w:ascii="宋体" w:hAnsi="宋体" w:cs="宋体"/>
          <w:kern w:val="1"/>
          <w:sz w:val="28"/>
          <w:szCs w:val="28"/>
        </w:rPr>
        <w:t>：</w:t>
      </w:r>
    </w:p>
    <w:p>
      <w:pPr>
        <w:widowControl/>
        <w:spacing w:line="480" w:lineRule="exact"/>
        <w:ind w:firstLine="585"/>
        <w:jc w:val="left"/>
        <w:rPr>
          <w:rFonts w:ascii="宋体" w:hAnsi="宋体" w:cs="宋体"/>
          <w:sz w:val="28"/>
          <w:szCs w:val="28"/>
        </w:rPr>
      </w:pPr>
      <w:r>
        <w:rPr>
          <w:rFonts w:hint="eastAsia" w:ascii="宋体" w:hAnsi="宋体" w:cs="宋体"/>
          <w:sz w:val="28"/>
          <w:szCs w:val="28"/>
        </w:rPr>
        <w:t>1、报价函；</w:t>
      </w:r>
    </w:p>
    <w:p>
      <w:pPr>
        <w:widowControl/>
        <w:spacing w:line="480" w:lineRule="exact"/>
        <w:ind w:firstLine="585"/>
        <w:jc w:val="left"/>
        <w:rPr>
          <w:rFonts w:ascii="宋体" w:hAnsi="宋体" w:cs="宋体"/>
          <w:b/>
          <w:bCs/>
          <w:sz w:val="28"/>
          <w:szCs w:val="28"/>
        </w:rPr>
      </w:pPr>
      <w:r>
        <w:rPr>
          <w:rFonts w:hint="eastAsia" w:ascii="宋体" w:hAnsi="宋体" w:cs="宋体"/>
          <w:sz w:val="28"/>
          <w:szCs w:val="28"/>
        </w:rPr>
        <w:t>2、报价明细。</w:t>
      </w:r>
      <w:r>
        <w:rPr>
          <w:rFonts w:hint="eastAsia" w:ascii="宋体" w:hAnsi="宋体" w:cs="宋体"/>
          <w:b/>
          <w:bCs/>
          <w:sz w:val="28"/>
          <w:szCs w:val="28"/>
        </w:rPr>
        <w:br w:type="page"/>
      </w:r>
    </w:p>
    <w:p>
      <w:pPr>
        <w:adjustRightInd w:val="0"/>
        <w:snapToGrid w:val="0"/>
        <w:spacing w:line="360" w:lineRule="auto"/>
        <w:jc w:val="left"/>
        <w:rPr>
          <w:rFonts w:ascii="宋体" w:hAnsi="宋体" w:cs="宋体"/>
          <w:b/>
          <w:bCs/>
          <w:sz w:val="28"/>
          <w:szCs w:val="28"/>
        </w:rPr>
      </w:pPr>
      <w:r>
        <w:rPr>
          <w:rFonts w:hint="eastAsia" w:ascii="宋体" w:hAnsi="宋体" w:cs="宋体"/>
          <w:b/>
          <w:bCs/>
          <w:sz w:val="28"/>
          <w:szCs w:val="28"/>
        </w:rPr>
        <w:t>附件：</w:t>
      </w:r>
    </w:p>
    <w:p>
      <w:pPr>
        <w:spacing w:line="360" w:lineRule="auto"/>
        <w:jc w:val="center"/>
        <w:rPr>
          <w:rFonts w:ascii="宋体" w:hAnsi="宋体" w:cs="宋体"/>
          <w:b/>
          <w:bCs/>
          <w:sz w:val="28"/>
          <w:szCs w:val="28"/>
        </w:rPr>
      </w:pPr>
      <w:r>
        <w:rPr>
          <w:rFonts w:hint="eastAsia" w:ascii="宋体" w:hAnsi="宋体" w:cs="宋体"/>
          <w:b/>
          <w:bCs/>
          <w:sz w:val="28"/>
          <w:szCs w:val="28"/>
        </w:rPr>
        <w:t>法定代表人身份证明</w:t>
      </w:r>
    </w:p>
    <w:p>
      <w:pPr>
        <w:spacing w:line="360" w:lineRule="auto"/>
        <w:jc w:val="center"/>
        <w:rPr>
          <w:rFonts w:ascii="宋体" w:hAnsi="宋体" w:cs="宋体"/>
          <w:sz w:val="28"/>
          <w:szCs w:val="28"/>
        </w:rPr>
      </w:pPr>
      <w:r>
        <w:rPr>
          <w:rFonts w:hint="eastAsia" w:ascii="宋体" w:hAnsi="宋体" w:cs="宋体"/>
          <w:sz w:val="28"/>
          <w:szCs w:val="28"/>
        </w:rPr>
        <w:t>（法定代表人参加投标，须出示此证明）</w:t>
      </w:r>
    </w:p>
    <w:p>
      <w:pPr>
        <w:spacing w:line="360" w:lineRule="auto"/>
        <w:rPr>
          <w:rFonts w:ascii="宋体" w:hAnsi="宋体" w:cs="宋体"/>
          <w:sz w:val="28"/>
          <w:szCs w:val="28"/>
          <w:u w:val="single"/>
        </w:rPr>
      </w:pPr>
      <w:r>
        <w:rPr>
          <w:rFonts w:hint="eastAsia" w:ascii="宋体" w:hAnsi="宋体" w:cs="宋体"/>
          <w:sz w:val="28"/>
          <w:szCs w:val="28"/>
          <w:u w:val="single"/>
        </w:rPr>
        <w:t>南通市大数据发展集团有限公司：</w:t>
      </w:r>
    </w:p>
    <w:p>
      <w:pPr>
        <w:spacing w:line="360" w:lineRule="auto"/>
        <w:ind w:firstLine="560" w:firstLineChars="200"/>
        <w:rPr>
          <w:rFonts w:ascii="宋体" w:hAnsi="宋体" w:cs="宋体"/>
          <w:sz w:val="28"/>
          <w:szCs w:val="28"/>
        </w:rPr>
      </w:pPr>
      <w:r>
        <w:rPr>
          <w:rFonts w:hint="eastAsia" w:ascii="宋体" w:hAnsi="宋体" w:cs="宋体"/>
          <w:sz w:val="28"/>
          <w:szCs w:val="28"/>
        </w:rPr>
        <w:t>我公司法定代表人参加贵单位组织的（采购项目名称及项目编号）项目招标采购活动，全权代表我公司处理响应的有关事宜。</w:t>
      </w:r>
    </w:p>
    <w:p>
      <w:pPr>
        <w:spacing w:line="360" w:lineRule="auto"/>
        <w:rPr>
          <w:rFonts w:ascii="宋体" w:hAnsi="宋体" w:cs="宋体"/>
          <w:sz w:val="28"/>
          <w:szCs w:val="28"/>
        </w:rPr>
      </w:pPr>
      <w:r>
        <w:rPr>
          <w:rFonts w:hint="eastAsia" w:ascii="宋体" w:hAnsi="宋体" w:cs="宋体"/>
          <w:sz w:val="28"/>
          <w:szCs w:val="28"/>
        </w:rPr>
        <w:t>附：法定代表人情况：</w:t>
      </w:r>
    </w:p>
    <w:p>
      <w:pPr>
        <w:spacing w:line="360" w:lineRule="auto"/>
        <w:rPr>
          <w:rFonts w:ascii="宋体" w:hAnsi="宋体" w:cs="宋体"/>
          <w:sz w:val="28"/>
          <w:szCs w:val="28"/>
          <w:u w:val="single"/>
        </w:rPr>
      </w:pPr>
      <w:r>
        <w:rPr>
          <w:rFonts w:hint="eastAsia" w:ascii="宋体" w:hAnsi="宋体" w:cs="宋体"/>
          <w:sz w:val="28"/>
          <w:szCs w:val="28"/>
        </w:rPr>
        <w:t>姓名：    性别：   年龄：     职务：</w:t>
      </w:r>
    </w:p>
    <w:p>
      <w:pPr>
        <w:spacing w:line="360" w:lineRule="auto"/>
        <w:rPr>
          <w:rFonts w:ascii="宋体" w:hAnsi="宋体" w:cs="宋体"/>
          <w:sz w:val="28"/>
          <w:szCs w:val="28"/>
        </w:rPr>
      </w:pPr>
      <w:r>
        <w:rPr>
          <w:rFonts w:hint="eastAsia" w:ascii="宋体" w:hAnsi="宋体" w:cs="宋体"/>
          <w:sz w:val="28"/>
          <w:szCs w:val="28"/>
        </w:rPr>
        <w:t>身份证号码：</w:t>
      </w:r>
    </w:p>
    <w:p>
      <w:pPr>
        <w:spacing w:line="360" w:lineRule="auto"/>
        <w:rPr>
          <w:rFonts w:ascii="宋体" w:hAnsi="宋体" w:cs="宋体"/>
          <w:sz w:val="28"/>
          <w:szCs w:val="28"/>
        </w:rPr>
      </w:pPr>
      <w:r>
        <w:rPr>
          <w:rFonts w:hint="eastAsia" w:ascii="宋体" w:hAnsi="宋体" w:cs="宋体"/>
          <w:sz w:val="28"/>
          <w:szCs w:val="28"/>
        </w:rPr>
        <w:t>手机：传真：</w:t>
      </w: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60" w:lineRule="auto"/>
        <w:jc w:val="right"/>
        <w:rPr>
          <w:rFonts w:ascii="宋体" w:hAnsi="宋体" w:cs="宋体"/>
          <w:sz w:val="28"/>
          <w:szCs w:val="28"/>
        </w:rPr>
      </w:pPr>
      <w:r>
        <w:rPr>
          <w:rFonts w:hint="eastAsia" w:ascii="宋体" w:hAnsi="宋体" w:cs="宋体"/>
          <w:sz w:val="28"/>
          <w:szCs w:val="28"/>
        </w:rPr>
        <w:t xml:space="preserve">单位名称（公章）             法定代表人（签字或盖章）       </w:t>
      </w:r>
    </w:p>
    <w:p>
      <w:pPr>
        <w:spacing w:line="360" w:lineRule="auto"/>
        <w:ind w:firstLine="1400" w:firstLineChars="500"/>
        <w:jc w:val="right"/>
        <w:rPr>
          <w:rFonts w:ascii="宋体" w:hAnsi="宋体" w:cs="宋体"/>
          <w:sz w:val="28"/>
          <w:szCs w:val="28"/>
        </w:rPr>
      </w:pPr>
      <w:r>
        <w:rPr>
          <w:rFonts w:hint="eastAsia" w:ascii="宋体" w:hAnsi="宋体" w:cs="宋体"/>
          <w:sz w:val="28"/>
          <w:szCs w:val="28"/>
        </w:rPr>
        <w:t xml:space="preserve">年   月   日                 年   月    日  </w:t>
      </w:r>
    </w:p>
    <w:p>
      <w:pPr>
        <w:spacing w:line="360" w:lineRule="auto"/>
        <w:ind w:firstLine="1400" w:firstLineChars="500"/>
        <w:jc w:val="right"/>
        <w:rPr>
          <w:rFonts w:ascii="宋体" w:hAnsi="宋体" w:cs="宋体"/>
          <w:sz w:val="28"/>
          <w:szCs w:val="28"/>
        </w:rPr>
      </w:pPr>
    </w:p>
    <w:p>
      <w:pPr>
        <w:spacing w:line="360" w:lineRule="auto"/>
        <w:rPr>
          <w:rFonts w:ascii="宋体" w:hAnsi="宋体" w:cs="宋体"/>
          <w:sz w:val="28"/>
          <w:szCs w:val="28"/>
        </w:rPr>
      </w:pPr>
      <w:r>
        <w:rPr>
          <w:rFonts w:hint="eastAsia" w:ascii="宋体" w:hAnsi="宋体" w:cs="宋体"/>
          <w:sz w:val="28"/>
          <w:szCs w:val="28"/>
        </w:rPr>
        <w:t>法定代表人身份证复印件：</w:t>
      </w:r>
    </w:p>
    <w:p>
      <w:pPr>
        <w:spacing w:line="360" w:lineRule="auto"/>
        <w:ind w:firstLine="2660" w:firstLineChars="950"/>
        <w:rPr>
          <w:rFonts w:ascii="宋体" w:hAnsi="宋体" w:cs="宋体"/>
          <w:sz w:val="28"/>
          <w:szCs w:val="28"/>
        </w:rPr>
      </w:pPr>
      <w:r>
        <w:rPr>
          <w:rFonts w:hint="eastAsia" w:ascii="宋体" w:hAnsi="宋体" w:cs="宋体"/>
          <w:sz w:val="28"/>
          <w:szCs w:val="28"/>
        </w:rPr>
        <w:t>（粘贴此处）</w:t>
      </w:r>
    </w:p>
    <w:p>
      <w:pPr>
        <w:spacing w:line="360" w:lineRule="auto"/>
        <w:ind w:firstLine="2660" w:firstLineChars="950"/>
        <w:rPr>
          <w:rFonts w:ascii="宋体" w:hAnsi="宋体" w:cs="宋体"/>
          <w:sz w:val="28"/>
          <w:szCs w:val="28"/>
        </w:rPr>
      </w:pPr>
    </w:p>
    <w:p>
      <w:pPr>
        <w:spacing w:line="360" w:lineRule="auto"/>
        <w:ind w:firstLine="562" w:firstLineChars="200"/>
        <w:rPr>
          <w:rFonts w:ascii="宋体" w:hAnsi="宋体" w:cs="宋体"/>
          <w:b/>
          <w:bCs/>
          <w:sz w:val="28"/>
          <w:szCs w:val="28"/>
        </w:rPr>
      </w:pPr>
    </w:p>
    <w:p>
      <w:pPr>
        <w:spacing w:line="360" w:lineRule="auto"/>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授权委托书</w:t>
      </w:r>
    </w:p>
    <w:p>
      <w:pPr>
        <w:spacing w:line="360" w:lineRule="auto"/>
        <w:jc w:val="center"/>
        <w:rPr>
          <w:rFonts w:ascii="宋体" w:hAnsi="宋体" w:cs="宋体"/>
          <w:sz w:val="28"/>
          <w:szCs w:val="28"/>
        </w:rPr>
      </w:pPr>
      <w:r>
        <w:rPr>
          <w:rFonts w:hint="eastAsia" w:ascii="宋体" w:hAnsi="宋体" w:cs="宋体"/>
          <w:sz w:val="28"/>
          <w:szCs w:val="28"/>
        </w:rPr>
        <w:t>（非法定代表人参加投标，须出示此证明）</w:t>
      </w:r>
    </w:p>
    <w:p>
      <w:pPr>
        <w:snapToGrid w:val="0"/>
        <w:spacing w:line="360" w:lineRule="auto"/>
        <w:rPr>
          <w:rFonts w:ascii="宋体" w:hAnsi="宋体" w:cs="宋体"/>
          <w:b/>
          <w:sz w:val="28"/>
          <w:szCs w:val="28"/>
        </w:rPr>
      </w:pPr>
      <w:r>
        <w:rPr>
          <w:rFonts w:hint="eastAsia" w:ascii="宋体" w:hAnsi="宋体" w:cs="宋体"/>
          <w:sz w:val="28"/>
          <w:szCs w:val="28"/>
          <w:u w:val="single"/>
        </w:rPr>
        <w:t>南通市大数据发展集团有限公司</w:t>
      </w:r>
      <w:r>
        <w:rPr>
          <w:rFonts w:hint="eastAsia" w:ascii="宋体" w:hAnsi="宋体" w:cs="宋体"/>
          <w:b/>
          <w:sz w:val="28"/>
          <w:szCs w:val="28"/>
        </w:rPr>
        <w:t>：</w:t>
      </w:r>
    </w:p>
    <w:p>
      <w:pPr>
        <w:snapToGrid w:val="0"/>
        <w:spacing w:line="360" w:lineRule="auto"/>
        <w:rPr>
          <w:rFonts w:ascii="宋体" w:hAnsi="宋体" w:cs="宋体"/>
          <w:b/>
          <w:sz w:val="28"/>
          <w:szCs w:val="28"/>
        </w:rPr>
      </w:pPr>
    </w:p>
    <w:p>
      <w:pPr>
        <w:pStyle w:val="23"/>
        <w:adjustRightInd w:val="0"/>
        <w:snapToGrid w:val="0"/>
        <w:spacing w:line="360" w:lineRule="auto"/>
        <w:ind w:firstLine="560" w:firstLineChars="200"/>
        <w:jc w:val="left"/>
        <w:rPr>
          <w:rFonts w:hAnsi="宋体" w:cs="宋体"/>
          <w:sz w:val="28"/>
          <w:szCs w:val="28"/>
        </w:rPr>
      </w:pPr>
      <w:r>
        <w:rPr>
          <w:rFonts w:hint="eastAsia" w:hAnsi="宋体" w:cs="宋体"/>
          <w:sz w:val="28"/>
          <w:szCs w:val="28"/>
        </w:rPr>
        <w:t>兹授权</w:t>
      </w:r>
      <w:r>
        <w:rPr>
          <w:rFonts w:hint="eastAsia" w:hAnsi="宋体" w:cs="宋体"/>
          <w:sz w:val="28"/>
          <w:szCs w:val="28"/>
          <w:u w:val="single"/>
        </w:rPr>
        <w:t xml:space="preserve">      （</w:t>
      </w:r>
      <w:r>
        <w:rPr>
          <w:rFonts w:hint="eastAsia" w:hAnsi="宋体" w:cs="宋体"/>
          <w:sz w:val="28"/>
          <w:szCs w:val="28"/>
        </w:rPr>
        <w:t>被授权人的姓名）代表我公司参加（采购项目名称及项目编号）的政府采购活动，全权处理一切与该项目采购有关的事务。其在办理上述事宜过程中所签署的所有文件我公司均予以承认。</w:t>
      </w:r>
    </w:p>
    <w:p>
      <w:pPr>
        <w:pStyle w:val="23"/>
        <w:adjustRightInd w:val="0"/>
        <w:snapToGrid w:val="0"/>
        <w:spacing w:line="360" w:lineRule="auto"/>
        <w:ind w:firstLine="560" w:firstLineChars="200"/>
        <w:jc w:val="left"/>
        <w:rPr>
          <w:rFonts w:hAnsi="宋体" w:cs="宋体"/>
          <w:sz w:val="28"/>
          <w:szCs w:val="28"/>
        </w:rPr>
      </w:pPr>
      <w:r>
        <w:rPr>
          <w:rFonts w:hint="eastAsia" w:hAnsi="宋体" w:cs="宋体"/>
          <w:sz w:val="28"/>
          <w:szCs w:val="28"/>
        </w:rPr>
        <w:t>被授权人无转委托权，特此委托。</w:t>
      </w:r>
    </w:p>
    <w:p>
      <w:pPr>
        <w:pStyle w:val="23"/>
        <w:adjustRightInd w:val="0"/>
        <w:snapToGrid w:val="0"/>
        <w:spacing w:line="360" w:lineRule="auto"/>
        <w:ind w:firstLine="560" w:firstLineChars="200"/>
        <w:jc w:val="left"/>
        <w:rPr>
          <w:rFonts w:hAnsi="宋体" w:cs="宋体"/>
          <w:sz w:val="28"/>
          <w:szCs w:val="28"/>
        </w:rPr>
      </w:pPr>
    </w:p>
    <w:p>
      <w:pPr>
        <w:spacing w:line="360" w:lineRule="auto"/>
        <w:rPr>
          <w:rFonts w:ascii="宋体" w:hAnsi="宋体" w:cs="宋体"/>
          <w:sz w:val="28"/>
          <w:szCs w:val="28"/>
        </w:rPr>
      </w:pPr>
      <w:r>
        <w:rPr>
          <w:rFonts w:hint="eastAsia" w:ascii="宋体" w:hAnsi="宋体" w:cs="宋体"/>
          <w:sz w:val="28"/>
          <w:szCs w:val="28"/>
        </w:rPr>
        <w:t>附：被授权人情况：</w:t>
      </w:r>
    </w:p>
    <w:p>
      <w:pPr>
        <w:spacing w:line="360" w:lineRule="auto"/>
        <w:rPr>
          <w:rFonts w:ascii="宋体" w:hAnsi="宋体" w:cs="宋体"/>
          <w:sz w:val="28"/>
          <w:szCs w:val="28"/>
          <w:u w:val="single"/>
        </w:rPr>
      </w:pPr>
      <w:r>
        <w:rPr>
          <w:rFonts w:hint="eastAsia" w:ascii="宋体" w:hAnsi="宋体" w:cs="宋体"/>
          <w:sz w:val="28"/>
          <w:szCs w:val="28"/>
        </w:rPr>
        <w:t>姓名： 性别：年龄：职务：</w:t>
      </w:r>
    </w:p>
    <w:p>
      <w:pPr>
        <w:spacing w:line="360" w:lineRule="auto"/>
        <w:rPr>
          <w:rFonts w:ascii="宋体" w:hAnsi="宋体" w:cs="宋体"/>
          <w:sz w:val="28"/>
          <w:szCs w:val="28"/>
        </w:rPr>
      </w:pPr>
      <w:r>
        <w:rPr>
          <w:rFonts w:hint="eastAsia" w:ascii="宋体" w:hAnsi="宋体" w:cs="宋体"/>
          <w:sz w:val="28"/>
          <w:szCs w:val="28"/>
        </w:rPr>
        <w:t>身份证号码：</w:t>
      </w:r>
    </w:p>
    <w:p>
      <w:pPr>
        <w:spacing w:line="360" w:lineRule="auto"/>
        <w:rPr>
          <w:rFonts w:ascii="宋体" w:hAnsi="宋体" w:cs="宋体"/>
          <w:sz w:val="28"/>
          <w:szCs w:val="28"/>
        </w:rPr>
      </w:pPr>
      <w:r>
        <w:rPr>
          <w:rFonts w:hint="eastAsia" w:ascii="宋体" w:hAnsi="宋体" w:cs="宋体"/>
          <w:sz w:val="28"/>
          <w:szCs w:val="28"/>
        </w:rPr>
        <w:t>手机：传真：</w:t>
      </w:r>
    </w:p>
    <w:p>
      <w:pPr>
        <w:spacing w:line="360" w:lineRule="auto"/>
        <w:jc w:val="right"/>
        <w:rPr>
          <w:rFonts w:ascii="宋体" w:hAnsi="宋体" w:cs="宋体"/>
          <w:sz w:val="28"/>
          <w:szCs w:val="28"/>
        </w:rPr>
      </w:pPr>
      <w:r>
        <w:rPr>
          <w:rFonts w:hint="eastAsia" w:ascii="宋体" w:hAnsi="宋体" w:cs="宋体"/>
          <w:sz w:val="28"/>
          <w:szCs w:val="28"/>
        </w:rPr>
        <w:t>单位名称（公章）             法定代表人（签字或盖章）</w:t>
      </w:r>
    </w:p>
    <w:p>
      <w:pPr>
        <w:spacing w:line="360" w:lineRule="auto"/>
        <w:ind w:firstLine="1400" w:firstLineChars="500"/>
        <w:jc w:val="right"/>
        <w:rPr>
          <w:rFonts w:ascii="宋体" w:hAnsi="宋体" w:cs="宋体"/>
          <w:sz w:val="28"/>
          <w:szCs w:val="28"/>
        </w:rPr>
      </w:pPr>
      <w:r>
        <w:rPr>
          <w:rFonts w:hint="eastAsia" w:ascii="宋体" w:hAnsi="宋体" w:cs="宋体"/>
          <w:sz w:val="28"/>
          <w:szCs w:val="28"/>
        </w:rPr>
        <w:t xml:space="preserve">年   月   日                 年   月    日  </w:t>
      </w:r>
    </w:p>
    <w:p>
      <w:pPr>
        <w:spacing w:line="360" w:lineRule="auto"/>
        <w:rPr>
          <w:rFonts w:ascii="宋体" w:hAnsi="宋体" w:cs="宋体"/>
          <w:sz w:val="28"/>
          <w:szCs w:val="28"/>
        </w:rPr>
      </w:pPr>
    </w:p>
    <w:p>
      <w:pPr>
        <w:spacing w:line="360" w:lineRule="auto"/>
        <w:rPr>
          <w:rFonts w:ascii="宋体" w:hAnsi="宋体" w:cs="宋体"/>
          <w:sz w:val="28"/>
          <w:szCs w:val="28"/>
        </w:rPr>
      </w:pPr>
      <w:r>
        <w:rPr>
          <w:rFonts w:hint="eastAsia" w:ascii="宋体" w:hAnsi="宋体" w:cs="宋体"/>
          <w:sz w:val="28"/>
          <w:szCs w:val="28"/>
        </w:rPr>
        <w:t>被授权人身份证复印件</w:t>
      </w:r>
    </w:p>
    <w:p>
      <w:pPr>
        <w:spacing w:line="360" w:lineRule="auto"/>
        <w:ind w:firstLine="2660" w:firstLineChars="950"/>
        <w:rPr>
          <w:rFonts w:ascii="宋体" w:hAnsi="宋体" w:cs="宋体"/>
          <w:sz w:val="28"/>
          <w:szCs w:val="28"/>
        </w:rPr>
      </w:pPr>
      <w:r>
        <w:rPr>
          <w:rFonts w:hint="eastAsia" w:ascii="宋体" w:hAnsi="宋体" w:cs="宋体"/>
          <w:sz w:val="28"/>
          <w:szCs w:val="28"/>
        </w:rPr>
        <w:t>（粘贴此处）</w:t>
      </w:r>
    </w:p>
    <w:p>
      <w:pPr>
        <w:spacing w:line="360" w:lineRule="auto"/>
        <w:rPr>
          <w:rFonts w:ascii="宋体" w:hAnsi="宋体" w:cs="宋体"/>
          <w:sz w:val="28"/>
          <w:szCs w:val="28"/>
        </w:rPr>
      </w:pPr>
    </w:p>
    <w:p>
      <w:pPr>
        <w:spacing w:line="360" w:lineRule="auto"/>
        <w:ind w:firstLine="562" w:firstLineChars="200"/>
        <w:rPr>
          <w:rFonts w:ascii="宋体" w:hAnsi="宋体" w:cs="宋体"/>
          <w:b/>
          <w:bCs/>
          <w:sz w:val="28"/>
          <w:szCs w:val="28"/>
        </w:rPr>
      </w:pPr>
    </w:p>
    <w:p>
      <w:pPr>
        <w:widowControl/>
        <w:tabs>
          <w:tab w:val="left" w:pos="0"/>
          <w:tab w:val="left" w:pos="993"/>
          <w:tab w:val="left" w:pos="1134"/>
        </w:tabs>
        <w:spacing w:line="360" w:lineRule="auto"/>
        <w:jc w:val="center"/>
        <w:rPr>
          <w:rFonts w:ascii="宋体" w:hAnsi="宋体" w:cs="宋体"/>
          <w:b/>
          <w:sz w:val="28"/>
          <w:szCs w:val="28"/>
        </w:rPr>
      </w:pPr>
      <w:r>
        <w:rPr>
          <w:rFonts w:hint="eastAsia" w:ascii="宋体" w:hAnsi="宋体" w:cs="宋体"/>
          <w:b/>
          <w:sz w:val="28"/>
          <w:szCs w:val="28"/>
        </w:rPr>
        <w:br w:type="page"/>
      </w:r>
      <w:r>
        <w:rPr>
          <w:rFonts w:hint="eastAsia" w:ascii="宋体" w:hAnsi="宋体" w:cs="宋体"/>
          <w:b/>
          <w:sz w:val="28"/>
          <w:szCs w:val="28"/>
        </w:rPr>
        <w:t xml:space="preserve">报价函 </w:t>
      </w:r>
    </w:p>
    <w:p>
      <w:pPr>
        <w:spacing w:line="360" w:lineRule="auto"/>
        <w:rPr>
          <w:rFonts w:ascii="宋体" w:hAnsi="宋体" w:cs="宋体"/>
          <w:sz w:val="28"/>
          <w:szCs w:val="28"/>
        </w:rPr>
      </w:pPr>
      <w:r>
        <w:rPr>
          <w:rFonts w:hint="eastAsia" w:ascii="宋体" w:hAnsi="宋体" w:cs="宋体"/>
          <w:sz w:val="28"/>
          <w:szCs w:val="28"/>
          <w:u w:val="single"/>
        </w:rPr>
        <w:t>南通市大数据发展集团有限公司</w:t>
      </w:r>
      <w:r>
        <w:rPr>
          <w:rFonts w:hint="eastAsia" w:ascii="宋体" w:hAnsi="宋体" w:cs="宋体"/>
          <w:sz w:val="28"/>
          <w:szCs w:val="28"/>
        </w:rPr>
        <w:t>：（采购人名称）</w:t>
      </w:r>
    </w:p>
    <w:p>
      <w:pPr>
        <w:spacing w:line="360" w:lineRule="auto"/>
        <w:ind w:firstLine="560" w:firstLineChars="200"/>
        <w:rPr>
          <w:rFonts w:ascii="宋体" w:hAnsi="宋体" w:cs="宋体"/>
          <w:sz w:val="28"/>
          <w:szCs w:val="28"/>
        </w:rPr>
      </w:pPr>
      <w:r>
        <w:rPr>
          <w:rFonts w:hint="eastAsia" w:ascii="宋体" w:hAnsi="宋体" w:cs="宋体"/>
          <w:sz w:val="28"/>
          <w:szCs w:val="28"/>
        </w:rPr>
        <w:t>（一）根据已收到的项目招标文件，我单位经研究招标文件和有关资料后，愿意按招标文件规定的内容承担该工程的建设任务，严格执行供应商所承担的责任和义务。</w:t>
      </w:r>
    </w:p>
    <w:p>
      <w:pPr>
        <w:spacing w:line="360" w:lineRule="auto"/>
        <w:ind w:left="559" w:leftChars="266"/>
        <w:rPr>
          <w:rFonts w:ascii="宋体" w:hAnsi="宋体" w:cs="宋体"/>
          <w:sz w:val="28"/>
          <w:szCs w:val="28"/>
        </w:rPr>
      </w:pPr>
      <w:r>
        <w:rPr>
          <w:rFonts w:hint="eastAsia" w:ascii="宋体" w:hAnsi="宋体" w:cs="宋体"/>
          <w:sz w:val="28"/>
          <w:szCs w:val="28"/>
        </w:rPr>
        <w:t>（二）（项目名称）项目报价为人民币</w:t>
      </w:r>
      <w:r>
        <w:rPr>
          <w:rFonts w:hint="eastAsia" w:ascii="宋体" w:hAnsi="宋体" w:cs="宋体"/>
          <w:sz w:val="28"/>
          <w:szCs w:val="28"/>
          <w:u w:val="single"/>
        </w:rPr>
        <w:t xml:space="preserve">大写          </w:t>
      </w:r>
      <w:r>
        <w:rPr>
          <w:rFonts w:hint="eastAsia" w:ascii="宋体" w:hAnsi="宋体" w:cs="宋体"/>
          <w:sz w:val="28"/>
          <w:szCs w:val="28"/>
        </w:rPr>
        <w:t>万元（小写：</w:t>
      </w:r>
      <w:r>
        <w:rPr>
          <w:rFonts w:hint="eastAsia" w:ascii="宋体" w:hAnsi="宋体" w:cs="宋体"/>
          <w:sz w:val="28"/>
          <w:szCs w:val="28"/>
          <w:u w:val="single"/>
        </w:rPr>
        <w:t xml:space="preserve">  </w:t>
      </w:r>
      <w:r>
        <w:rPr>
          <w:rFonts w:hint="eastAsia" w:ascii="宋体" w:hAnsi="宋体" w:cs="宋体"/>
          <w:sz w:val="28"/>
          <w:szCs w:val="28"/>
        </w:rPr>
        <w:t xml:space="preserve">万元）。 </w:t>
      </w:r>
    </w:p>
    <w:p>
      <w:pPr>
        <w:spacing w:line="360" w:lineRule="auto"/>
        <w:ind w:firstLine="480"/>
        <w:rPr>
          <w:rFonts w:ascii="宋体" w:hAnsi="宋体" w:cs="宋体"/>
          <w:sz w:val="28"/>
          <w:szCs w:val="28"/>
        </w:rPr>
      </w:pPr>
      <w:r>
        <w:rPr>
          <w:rFonts w:hint="eastAsia" w:ascii="宋体" w:hAnsi="宋体" w:cs="宋体"/>
          <w:color w:val="000000"/>
          <w:sz w:val="28"/>
          <w:szCs w:val="28"/>
        </w:rPr>
        <w:t>（三）</w:t>
      </w:r>
      <w:r>
        <w:rPr>
          <w:rFonts w:hint="eastAsia" w:ascii="宋体" w:hAnsi="宋体" w:cs="宋体"/>
          <w:sz w:val="28"/>
          <w:szCs w:val="28"/>
        </w:rPr>
        <w:t>如果我方成交，我们保证按招标文件的要求和采购人签订合同。</w:t>
      </w:r>
    </w:p>
    <w:p>
      <w:pPr>
        <w:spacing w:line="360" w:lineRule="auto"/>
        <w:ind w:firstLine="480"/>
        <w:rPr>
          <w:rFonts w:ascii="宋体" w:hAnsi="宋体" w:cs="宋体"/>
          <w:sz w:val="28"/>
          <w:szCs w:val="28"/>
        </w:rPr>
      </w:pPr>
      <w:r>
        <w:rPr>
          <w:rFonts w:hint="eastAsia" w:ascii="宋体" w:hAnsi="宋体" w:cs="宋体"/>
          <w:sz w:val="28"/>
          <w:szCs w:val="28"/>
        </w:rPr>
        <w:t>（四）贵单位的招标文件及其附件、中标通知书和本投标文件将构成约束我们双方的合同。</w:t>
      </w:r>
    </w:p>
    <w:p>
      <w:pPr>
        <w:spacing w:line="360" w:lineRule="auto"/>
        <w:rPr>
          <w:rFonts w:ascii="宋体" w:hAnsi="宋体" w:cs="宋体"/>
          <w:sz w:val="28"/>
          <w:szCs w:val="28"/>
        </w:rPr>
      </w:pPr>
    </w:p>
    <w:p>
      <w:pPr>
        <w:spacing w:line="360" w:lineRule="auto"/>
        <w:rPr>
          <w:rFonts w:ascii="宋体" w:hAnsi="宋体" w:cs="宋体"/>
          <w:sz w:val="28"/>
          <w:szCs w:val="28"/>
          <w:u w:val="single"/>
        </w:rPr>
      </w:pPr>
      <w:r>
        <w:rPr>
          <w:rFonts w:hint="eastAsia" w:ascii="宋体" w:hAnsi="宋体" w:cs="宋体"/>
          <w:sz w:val="28"/>
          <w:szCs w:val="28"/>
        </w:rPr>
        <w:t>供应商（法人盖章）：</w:t>
      </w:r>
    </w:p>
    <w:p>
      <w:pPr>
        <w:spacing w:line="360" w:lineRule="auto"/>
        <w:rPr>
          <w:rFonts w:ascii="宋体" w:hAnsi="宋体" w:cs="宋体"/>
          <w:sz w:val="28"/>
          <w:szCs w:val="28"/>
          <w:u w:val="single"/>
        </w:rPr>
      </w:pPr>
      <w:r>
        <w:rPr>
          <w:rFonts w:hint="eastAsia" w:ascii="宋体" w:hAnsi="宋体" w:cs="宋体"/>
          <w:sz w:val="28"/>
          <w:szCs w:val="28"/>
        </w:rPr>
        <w:t>法定代表人或授权委托人（签字或盖章）</w:t>
      </w:r>
    </w:p>
    <w:p>
      <w:pPr>
        <w:spacing w:line="360" w:lineRule="auto"/>
        <w:jc w:val="right"/>
        <w:rPr>
          <w:rFonts w:ascii="宋体" w:hAnsi="宋体" w:cs="宋体"/>
          <w:sz w:val="28"/>
          <w:szCs w:val="28"/>
        </w:rPr>
      </w:pPr>
      <w:r>
        <w:rPr>
          <w:rFonts w:hint="eastAsia" w:ascii="宋体" w:hAnsi="宋体" w:cs="宋体"/>
          <w:sz w:val="28"/>
          <w:szCs w:val="28"/>
        </w:rPr>
        <w:t>日期：      年     月     日</w:t>
      </w:r>
    </w:p>
    <w:p>
      <w:pPr>
        <w:jc w:val="center"/>
        <w:rPr>
          <w:rFonts w:ascii="宋体" w:hAnsi="宋体" w:cs="宋体"/>
          <w:b/>
          <w:sz w:val="28"/>
          <w:szCs w:val="28"/>
        </w:rPr>
      </w:pPr>
      <w:r>
        <w:rPr>
          <w:rFonts w:hint="eastAsia" w:ascii="宋体" w:hAnsi="宋体" w:cs="宋体"/>
          <w:b/>
          <w:sz w:val="28"/>
          <w:szCs w:val="28"/>
        </w:rPr>
        <w:br w:type="page"/>
      </w:r>
      <w:r>
        <w:rPr>
          <w:rFonts w:hint="eastAsia" w:ascii="宋体" w:hAnsi="宋体" w:cs="宋体"/>
          <w:b/>
          <w:sz w:val="28"/>
          <w:szCs w:val="28"/>
        </w:rPr>
        <w:t>报价明细</w:t>
      </w:r>
    </w:p>
    <w:tbl>
      <w:tblPr>
        <w:tblStyle w:val="39"/>
        <w:tblW w:w="10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530"/>
        <w:gridCol w:w="1276"/>
        <w:gridCol w:w="1275"/>
        <w:gridCol w:w="4820"/>
        <w:gridCol w:w="709"/>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09" w:type="dxa"/>
            <w:shd w:val="clear" w:color="auto" w:fill="D7D7D7"/>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序号</w:t>
            </w:r>
          </w:p>
        </w:tc>
        <w:tc>
          <w:tcPr>
            <w:tcW w:w="530" w:type="dxa"/>
            <w:shd w:val="clear" w:color="auto" w:fill="D7D7D7"/>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类别</w:t>
            </w:r>
          </w:p>
        </w:tc>
        <w:tc>
          <w:tcPr>
            <w:tcW w:w="1276" w:type="dxa"/>
            <w:shd w:val="clear" w:color="auto" w:fill="D7D7D7"/>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服务方向</w:t>
            </w:r>
          </w:p>
        </w:tc>
        <w:tc>
          <w:tcPr>
            <w:tcW w:w="1275" w:type="dxa"/>
            <w:shd w:val="clear" w:color="auto" w:fill="D7D7D7"/>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服务内容</w:t>
            </w:r>
          </w:p>
        </w:tc>
        <w:tc>
          <w:tcPr>
            <w:tcW w:w="4820" w:type="dxa"/>
            <w:shd w:val="clear" w:color="auto" w:fill="D7D7D7"/>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服务描述</w:t>
            </w:r>
          </w:p>
        </w:tc>
        <w:tc>
          <w:tcPr>
            <w:tcW w:w="709" w:type="dxa"/>
            <w:shd w:val="clear" w:color="auto" w:fill="D7D7D7"/>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报价</w:t>
            </w:r>
          </w:p>
        </w:tc>
        <w:tc>
          <w:tcPr>
            <w:tcW w:w="1183" w:type="dxa"/>
            <w:shd w:val="clear" w:color="auto" w:fill="D7D7D7"/>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709" w:type="dxa"/>
            <w:vMerge w:val="restart"/>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1</w:t>
            </w:r>
          </w:p>
        </w:tc>
        <w:tc>
          <w:tcPr>
            <w:tcW w:w="530" w:type="dxa"/>
            <w:vMerge w:val="restart"/>
            <w:shd w:val="clear" w:color="auto" w:fill="auto"/>
            <w:noWrap/>
            <w:vAlign w:val="center"/>
          </w:tcPr>
          <w:p>
            <w:pPr>
              <w:widowControl/>
              <w:jc w:val="center"/>
              <w:rPr>
                <w:rFonts w:ascii="宋体" w:hAnsi="宋体" w:cs="宋体"/>
                <w:b/>
                <w:color w:val="000000"/>
                <w:kern w:val="0"/>
                <w:sz w:val="24"/>
                <w:szCs w:val="28"/>
              </w:rPr>
            </w:pPr>
            <w:r>
              <w:rPr>
                <w:rFonts w:hint="eastAsia" w:ascii="宋体" w:hAnsi="宋体" w:cs="宋体"/>
                <w:b/>
                <w:color w:val="000000"/>
                <w:kern w:val="0"/>
                <w:sz w:val="24"/>
                <w:szCs w:val="28"/>
              </w:rPr>
              <w:t>安全服务</w:t>
            </w:r>
          </w:p>
        </w:tc>
        <w:tc>
          <w:tcPr>
            <w:tcW w:w="1276" w:type="dxa"/>
            <w:shd w:val="clear" w:color="auto" w:fill="auto"/>
            <w:noWrap/>
            <w:vAlign w:val="center"/>
          </w:tcPr>
          <w:p>
            <w:pPr>
              <w:widowControl/>
              <w:jc w:val="left"/>
              <w:rPr>
                <w:rFonts w:ascii="宋体" w:hAnsi="宋体" w:cs="宋体"/>
                <w:b/>
                <w:color w:val="000000"/>
                <w:kern w:val="0"/>
                <w:sz w:val="24"/>
                <w:szCs w:val="28"/>
              </w:rPr>
            </w:pPr>
            <w:r>
              <w:rPr>
                <w:rFonts w:hint="eastAsia" w:ascii="宋体" w:hAnsi="宋体" w:cs="宋体"/>
                <w:b/>
                <w:color w:val="000000"/>
                <w:kern w:val="0"/>
                <w:sz w:val="24"/>
                <w:szCs w:val="28"/>
              </w:rPr>
              <w:t>对外服务</w:t>
            </w:r>
          </w:p>
        </w:tc>
        <w:tc>
          <w:tcPr>
            <w:tcW w:w="1275" w:type="dxa"/>
            <w:shd w:val="clear" w:color="auto" w:fill="auto"/>
            <w:noWrap/>
            <w:vAlign w:val="center"/>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日常支撑</w:t>
            </w:r>
          </w:p>
        </w:tc>
        <w:tc>
          <w:tcPr>
            <w:tcW w:w="4820" w:type="dxa"/>
            <w:shd w:val="clear" w:color="auto" w:fill="auto"/>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负责与当地公安网安等部门沟通，有义务配合做好安全事件的及时处置与汇报；</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负责主动协助客户，做好公安、网信办等部门的例行安全技术检查前期准备工作，全流程配合工作；</w:t>
            </w:r>
          </w:p>
          <w:p>
            <w:pPr>
              <w:widowControl/>
              <w:jc w:val="left"/>
              <w:rPr>
                <w:rFonts w:ascii="宋体" w:hAnsi="宋体" w:cs="宋体"/>
                <w:color w:val="000000"/>
                <w:kern w:val="0"/>
                <w:sz w:val="24"/>
                <w:szCs w:val="28"/>
              </w:rPr>
            </w:pPr>
            <w:r>
              <w:rPr>
                <w:rFonts w:hint="eastAsia" w:ascii="宋体" w:hAnsi="宋体" w:cs="宋体"/>
                <w:color w:val="000000"/>
                <w:kern w:val="0"/>
                <w:sz w:val="24"/>
                <w:szCs w:val="28"/>
              </w:rPr>
              <w:t>负责年度省市级的安全护网行动的安全保障服务工作。</w:t>
            </w:r>
          </w:p>
        </w:tc>
        <w:tc>
          <w:tcPr>
            <w:tcW w:w="709" w:type="dxa"/>
            <w:shd w:val="clear" w:color="auto" w:fill="auto"/>
            <w:noWrap/>
            <w:vAlign w:val="center"/>
          </w:tcPr>
          <w:p>
            <w:pPr>
              <w:widowControl/>
              <w:jc w:val="center"/>
              <w:rPr>
                <w:rFonts w:ascii="宋体" w:hAnsi="宋体" w:cs="宋体"/>
                <w:color w:val="FF0000"/>
                <w:kern w:val="0"/>
                <w:sz w:val="24"/>
                <w:szCs w:val="28"/>
              </w:rPr>
            </w:pPr>
          </w:p>
        </w:tc>
        <w:tc>
          <w:tcPr>
            <w:tcW w:w="1183" w:type="dxa"/>
            <w:vMerge w:val="restart"/>
            <w:shd w:val="clear" w:color="auto" w:fill="auto"/>
            <w:noWrap/>
            <w:vAlign w:val="center"/>
          </w:tcPr>
          <w:p>
            <w:pPr>
              <w:widowControl/>
              <w:jc w:val="center"/>
              <w:rPr>
                <w:rFonts w:ascii="宋体" w:hAnsi="宋体" w:cs="宋体"/>
                <w:color w:val="FF0000"/>
                <w:kern w:val="0"/>
                <w:sz w:val="24"/>
                <w:szCs w:val="28"/>
              </w:rPr>
            </w:pPr>
            <w:r>
              <w:rPr>
                <w:rFonts w:hint="eastAsia" w:ascii="宋体" w:hAnsi="宋体" w:cs="宋体"/>
                <w:color w:val="000000"/>
                <w:kern w:val="0"/>
                <w:sz w:val="24"/>
                <w:szCs w:val="28"/>
              </w:rPr>
              <w:t>30000.00元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0" w:hRule="atLeast"/>
          <w:jc w:val="center"/>
        </w:trPr>
        <w:tc>
          <w:tcPr>
            <w:tcW w:w="709" w:type="dxa"/>
            <w:vMerge w:val="continue"/>
            <w:vAlign w:val="center"/>
          </w:tcPr>
          <w:p>
            <w:pPr>
              <w:widowControl/>
              <w:jc w:val="left"/>
              <w:rPr>
                <w:rFonts w:ascii="宋体" w:hAnsi="宋体" w:cs="宋体"/>
                <w:color w:val="000000"/>
                <w:kern w:val="0"/>
                <w:sz w:val="24"/>
                <w:szCs w:val="28"/>
              </w:rPr>
            </w:pPr>
          </w:p>
        </w:tc>
        <w:tc>
          <w:tcPr>
            <w:tcW w:w="530" w:type="dxa"/>
            <w:vMerge w:val="continue"/>
            <w:vAlign w:val="center"/>
          </w:tcPr>
          <w:p>
            <w:pPr>
              <w:widowControl/>
              <w:jc w:val="left"/>
              <w:rPr>
                <w:rFonts w:ascii="宋体" w:hAnsi="宋体" w:cs="宋体"/>
                <w:color w:val="000000"/>
                <w:kern w:val="0"/>
                <w:sz w:val="24"/>
                <w:szCs w:val="28"/>
              </w:rPr>
            </w:pPr>
          </w:p>
        </w:tc>
        <w:tc>
          <w:tcPr>
            <w:tcW w:w="1276" w:type="dxa"/>
            <w:vMerge w:val="restart"/>
            <w:shd w:val="clear" w:color="auto" w:fill="auto"/>
            <w:noWrap/>
            <w:vAlign w:val="center"/>
          </w:tcPr>
          <w:p>
            <w:pPr>
              <w:widowControl/>
              <w:jc w:val="left"/>
              <w:rPr>
                <w:rFonts w:ascii="宋体" w:hAnsi="宋体" w:cs="宋体"/>
                <w:b/>
                <w:color w:val="000000"/>
                <w:kern w:val="0"/>
                <w:sz w:val="24"/>
                <w:szCs w:val="28"/>
              </w:rPr>
            </w:pPr>
            <w:r>
              <w:rPr>
                <w:rFonts w:hint="eastAsia" w:ascii="宋体" w:hAnsi="宋体" w:cs="宋体"/>
                <w:b/>
                <w:color w:val="000000"/>
                <w:kern w:val="0"/>
                <w:sz w:val="24"/>
                <w:szCs w:val="28"/>
              </w:rPr>
              <w:t>对内服务</w:t>
            </w:r>
          </w:p>
        </w:tc>
        <w:tc>
          <w:tcPr>
            <w:tcW w:w="1275" w:type="dxa"/>
            <w:shd w:val="clear" w:color="auto" w:fill="auto"/>
            <w:noWrap/>
            <w:vAlign w:val="center"/>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巡检工作</w:t>
            </w:r>
          </w:p>
        </w:tc>
        <w:tc>
          <w:tcPr>
            <w:tcW w:w="4820" w:type="dxa"/>
            <w:shd w:val="clear" w:color="auto" w:fill="auto"/>
            <w:vAlign w:val="bottom"/>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周期性挖掘系统漏洞和分析IT资产的脆弱性；</w:t>
            </w:r>
          </w:p>
          <w:p>
            <w:pPr>
              <w:widowControl/>
              <w:jc w:val="left"/>
              <w:rPr>
                <w:rFonts w:ascii="宋体" w:hAnsi="宋体" w:cs="宋体"/>
                <w:color w:val="000000"/>
                <w:kern w:val="0"/>
                <w:sz w:val="24"/>
                <w:szCs w:val="28"/>
              </w:rPr>
            </w:pPr>
            <w:r>
              <w:rPr>
                <w:rFonts w:hint="eastAsia" w:ascii="宋体" w:hAnsi="宋体" w:cs="宋体"/>
                <w:color w:val="000000"/>
                <w:kern w:val="0"/>
                <w:sz w:val="24"/>
                <w:szCs w:val="28"/>
              </w:rPr>
              <w:t>指导并出具当前主要信息系统的高危漏洞分析报告；</w:t>
            </w:r>
          </w:p>
          <w:p>
            <w:pPr>
              <w:widowControl/>
              <w:jc w:val="left"/>
              <w:rPr>
                <w:rFonts w:ascii="宋体" w:hAnsi="宋体" w:cs="宋体"/>
                <w:color w:val="000000"/>
                <w:kern w:val="0"/>
                <w:sz w:val="24"/>
                <w:szCs w:val="28"/>
              </w:rPr>
            </w:pPr>
            <w:r>
              <w:rPr>
                <w:rFonts w:hint="eastAsia" w:ascii="宋体" w:hAnsi="宋体" w:cs="宋体"/>
                <w:color w:val="000000"/>
                <w:kern w:val="0"/>
                <w:sz w:val="24"/>
                <w:szCs w:val="28"/>
              </w:rPr>
              <w:t>协助等保测评工作；</w:t>
            </w:r>
          </w:p>
          <w:p>
            <w:pPr>
              <w:widowControl/>
              <w:jc w:val="left"/>
              <w:rPr>
                <w:rFonts w:ascii="宋体" w:hAnsi="宋体" w:cs="宋体"/>
                <w:color w:val="FF0000"/>
                <w:kern w:val="0"/>
                <w:sz w:val="24"/>
                <w:szCs w:val="28"/>
              </w:rPr>
            </w:pPr>
            <w:r>
              <w:rPr>
                <w:rFonts w:hint="eastAsia" w:ascii="宋体" w:hAnsi="宋体" w:cs="宋体"/>
                <w:kern w:val="0"/>
                <w:sz w:val="24"/>
                <w:szCs w:val="28"/>
              </w:rPr>
              <w:t>每月的安全巡检服务，可选择远程或现场巡检，按照</w:t>
            </w:r>
            <w:r>
              <w:rPr>
                <w:rFonts w:ascii="宋体" w:hAnsi="宋体" w:cs="宋体"/>
                <w:kern w:val="0"/>
                <w:sz w:val="24"/>
                <w:szCs w:val="28"/>
              </w:rPr>
              <w:t>系统测评等级要</w:t>
            </w:r>
            <w:r>
              <w:rPr>
                <w:rFonts w:ascii="宋体" w:hAnsi="宋体" w:cs="宋体"/>
                <w:color w:val="000000"/>
                <w:kern w:val="0"/>
                <w:sz w:val="24"/>
                <w:szCs w:val="28"/>
              </w:rPr>
              <w:t>求</w:t>
            </w:r>
            <w:r>
              <w:rPr>
                <w:rFonts w:hint="eastAsia" w:ascii="宋体" w:hAnsi="宋体" w:cs="宋体"/>
                <w:color w:val="000000"/>
                <w:kern w:val="0"/>
                <w:sz w:val="24"/>
                <w:szCs w:val="28"/>
              </w:rPr>
              <w:t>，</w:t>
            </w:r>
            <w:r>
              <w:rPr>
                <w:rFonts w:ascii="宋体" w:hAnsi="宋体" w:cs="宋体"/>
                <w:color w:val="000000"/>
                <w:kern w:val="0"/>
                <w:sz w:val="24"/>
                <w:szCs w:val="28"/>
              </w:rPr>
              <w:t>进行逐项检查</w:t>
            </w:r>
            <w:r>
              <w:rPr>
                <w:rFonts w:hint="eastAsia" w:ascii="宋体" w:hAnsi="宋体" w:cs="宋体"/>
                <w:color w:val="000000"/>
                <w:kern w:val="0"/>
                <w:sz w:val="24"/>
                <w:szCs w:val="28"/>
              </w:rPr>
              <w:t>。要求每月和每季度出具各子公司的网络安全检查通报报告。日常安全技术检查项目包括：</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 备份安全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ii. 防病毒安全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iii. 系统安全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iv. 主机安全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 系统及网络安全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vi. 防篡改防攻击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vii. 合理授权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viii. 安全隔离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ix. 安全审计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x. 系统扫描分析系统扫描 </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 xml:space="preserve">xi. 分析报告 </w:t>
            </w:r>
          </w:p>
        </w:tc>
        <w:tc>
          <w:tcPr>
            <w:tcW w:w="709" w:type="dxa"/>
            <w:shd w:val="clear" w:color="auto" w:fill="auto"/>
            <w:noWrap/>
            <w:vAlign w:val="center"/>
          </w:tcPr>
          <w:p>
            <w:pPr>
              <w:widowControl/>
              <w:jc w:val="center"/>
              <w:rPr>
                <w:rFonts w:ascii="宋体" w:hAnsi="宋体" w:cs="宋体"/>
                <w:color w:val="000000"/>
                <w:kern w:val="0"/>
                <w:sz w:val="24"/>
                <w:szCs w:val="28"/>
              </w:rPr>
            </w:pPr>
          </w:p>
        </w:tc>
        <w:tc>
          <w:tcPr>
            <w:tcW w:w="1183" w:type="dxa"/>
            <w:vMerge w:val="continue"/>
            <w:shd w:val="clear" w:color="auto" w:fill="auto"/>
            <w:noWrap/>
            <w:vAlign w:val="center"/>
          </w:tcPr>
          <w:p>
            <w:pPr>
              <w:widowControl/>
              <w:jc w:val="center"/>
              <w:rPr>
                <w:rFonts w:ascii="宋体" w:hAnsi="宋体" w:cs="宋体"/>
                <w:color w:val="000000"/>
                <w:kern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8" w:hRule="atLeast"/>
          <w:jc w:val="center"/>
        </w:trPr>
        <w:tc>
          <w:tcPr>
            <w:tcW w:w="709" w:type="dxa"/>
            <w:vMerge w:val="continue"/>
            <w:vAlign w:val="center"/>
          </w:tcPr>
          <w:p>
            <w:pPr>
              <w:widowControl/>
              <w:jc w:val="left"/>
              <w:rPr>
                <w:rFonts w:ascii="宋体" w:hAnsi="宋体" w:cs="宋体"/>
                <w:color w:val="000000"/>
                <w:kern w:val="0"/>
                <w:sz w:val="24"/>
                <w:szCs w:val="28"/>
              </w:rPr>
            </w:pPr>
          </w:p>
        </w:tc>
        <w:tc>
          <w:tcPr>
            <w:tcW w:w="530" w:type="dxa"/>
            <w:vMerge w:val="continue"/>
            <w:vAlign w:val="center"/>
          </w:tcPr>
          <w:p>
            <w:pPr>
              <w:widowControl/>
              <w:jc w:val="left"/>
              <w:rPr>
                <w:rFonts w:ascii="宋体" w:hAnsi="宋体" w:cs="宋体"/>
                <w:color w:val="000000"/>
                <w:kern w:val="0"/>
                <w:sz w:val="24"/>
                <w:szCs w:val="28"/>
              </w:rPr>
            </w:pPr>
          </w:p>
        </w:tc>
        <w:tc>
          <w:tcPr>
            <w:tcW w:w="1276" w:type="dxa"/>
            <w:vMerge w:val="continue"/>
            <w:vAlign w:val="center"/>
          </w:tcPr>
          <w:p>
            <w:pPr>
              <w:widowControl/>
              <w:jc w:val="left"/>
              <w:rPr>
                <w:rFonts w:ascii="宋体" w:hAnsi="宋体" w:cs="宋体"/>
                <w:color w:val="000000"/>
                <w:kern w:val="0"/>
                <w:sz w:val="24"/>
                <w:szCs w:val="28"/>
              </w:rPr>
            </w:pPr>
          </w:p>
        </w:tc>
        <w:tc>
          <w:tcPr>
            <w:tcW w:w="1275" w:type="dxa"/>
            <w:shd w:val="clear" w:color="auto" w:fill="auto"/>
            <w:noWrap/>
            <w:vAlign w:val="center"/>
          </w:tcPr>
          <w:p>
            <w:pPr>
              <w:widowControl/>
              <w:jc w:val="center"/>
              <w:rPr>
                <w:rFonts w:ascii="宋体" w:hAnsi="宋体" w:cs="宋体"/>
                <w:color w:val="000000"/>
                <w:kern w:val="0"/>
                <w:sz w:val="24"/>
                <w:szCs w:val="28"/>
              </w:rPr>
            </w:pPr>
            <w:r>
              <w:rPr>
                <w:rFonts w:hint="eastAsia" w:ascii="宋体" w:hAnsi="宋体" w:cs="宋体"/>
                <w:color w:val="000000"/>
                <w:kern w:val="0"/>
                <w:sz w:val="24"/>
                <w:szCs w:val="28"/>
              </w:rPr>
              <w:t>应急响应</w:t>
            </w:r>
          </w:p>
        </w:tc>
        <w:tc>
          <w:tcPr>
            <w:tcW w:w="4820" w:type="dxa"/>
            <w:shd w:val="clear" w:color="auto" w:fill="auto"/>
            <w:vAlign w:val="bottom"/>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安全应急响应，5分钟响应，1小时到达现场；一般网络安全问题2小时内解决，重大安全事件在尽可能短时间内解决。</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安全应急响应内容包括：</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 入侵调查</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ii. 入侵取证</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iii. 主机、网络异常响应</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iv. 攻击溯源</w:t>
            </w:r>
            <w:r>
              <w:rPr>
                <w:rFonts w:hint="eastAsia" w:ascii="宋体" w:hAnsi="宋体" w:cs="宋体"/>
                <w:color w:val="000000"/>
                <w:kern w:val="0"/>
                <w:sz w:val="24"/>
                <w:szCs w:val="28"/>
              </w:rPr>
              <w:br w:type="textWrapping"/>
            </w:r>
            <w:r>
              <w:rPr>
                <w:rFonts w:hint="eastAsia" w:ascii="宋体" w:hAnsi="宋体" w:cs="宋体"/>
                <w:color w:val="000000"/>
                <w:kern w:val="0"/>
                <w:sz w:val="24"/>
                <w:szCs w:val="28"/>
              </w:rPr>
              <w:t>v. 业务恢复并出具报告</w:t>
            </w:r>
          </w:p>
        </w:tc>
        <w:tc>
          <w:tcPr>
            <w:tcW w:w="709" w:type="dxa"/>
            <w:shd w:val="clear" w:color="auto" w:fill="auto"/>
            <w:noWrap/>
            <w:vAlign w:val="center"/>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按次计算</w:t>
            </w:r>
          </w:p>
        </w:tc>
        <w:tc>
          <w:tcPr>
            <w:tcW w:w="1183" w:type="dxa"/>
            <w:shd w:val="clear" w:color="auto" w:fill="auto"/>
            <w:noWrap/>
            <w:vAlign w:val="center"/>
          </w:tcPr>
          <w:p>
            <w:pPr>
              <w:widowControl/>
              <w:jc w:val="left"/>
              <w:rPr>
                <w:rFonts w:ascii="宋体" w:hAnsi="宋体" w:cs="宋体"/>
                <w:color w:val="000000"/>
                <w:kern w:val="0"/>
                <w:sz w:val="24"/>
                <w:szCs w:val="28"/>
              </w:rPr>
            </w:pPr>
            <w:r>
              <w:rPr>
                <w:rFonts w:hint="eastAsia" w:ascii="宋体" w:hAnsi="宋体" w:cs="宋体"/>
                <w:color w:val="000000"/>
                <w:kern w:val="0"/>
                <w:sz w:val="24"/>
                <w:szCs w:val="28"/>
              </w:rPr>
              <w:t>3000.00元/次</w:t>
            </w:r>
          </w:p>
        </w:tc>
      </w:tr>
    </w:tbl>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br w:type="page"/>
      </w:r>
    </w:p>
    <w:p>
      <w:pPr>
        <w:spacing w:line="360" w:lineRule="auto"/>
        <w:jc w:val="center"/>
        <w:rPr>
          <w:rFonts w:ascii="宋体" w:hAnsi="宋体" w:cs="宋体"/>
          <w:b/>
          <w:sz w:val="28"/>
          <w:szCs w:val="28"/>
        </w:rPr>
      </w:pPr>
      <w:r>
        <w:rPr>
          <w:rFonts w:hint="eastAsia" w:ascii="宋体" w:hAnsi="宋体" w:cs="宋体"/>
          <w:b/>
          <w:sz w:val="28"/>
          <w:szCs w:val="28"/>
        </w:rPr>
        <w:t>投标响应函</w:t>
      </w:r>
    </w:p>
    <w:p>
      <w:pPr>
        <w:widowControl/>
        <w:spacing w:line="360" w:lineRule="auto"/>
        <w:jc w:val="left"/>
        <w:rPr>
          <w:rFonts w:ascii="宋体" w:hAnsi="宋体" w:cs="宋体"/>
          <w:spacing w:val="8"/>
          <w:sz w:val="28"/>
          <w:szCs w:val="28"/>
        </w:rPr>
      </w:pPr>
      <w:r>
        <w:rPr>
          <w:rFonts w:hint="eastAsia" w:ascii="宋体" w:hAnsi="宋体" w:cs="宋体"/>
          <w:sz w:val="28"/>
          <w:szCs w:val="28"/>
          <w:u w:val="single"/>
        </w:rPr>
        <w:t>南通市大数据发展集团有限公司</w:t>
      </w:r>
      <w:r>
        <w:rPr>
          <w:rFonts w:hint="eastAsia" w:ascii="宋体" w:hAnsi="宋体" w:cs="宋体"/>
          <w:spacing w:val="8"/>
          <w:sz w:val="28"/>
          <w:szCs w:val="28"/>
        </w:rPr>
        <w:t>：</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根据贵方</w:t>
      </w:r>
      <w:r>
        <w:rPr>
          <w:rFonts w:hint="eastAsia" w:ascii="宋体" w:hAnsi="宋体" w:cs="宋体"/>
          <w:kern w:val="0"/>
          <w:sz w:val="28"/>
          <w:szCs w:val="28"/>
          <w:u w:val="single"/>
        </w:rPr>
        <w:t xml:space="preserve">      </w:t>
      </w:r>
      <w:r>
        <w:rPr>
          <w:rFonts w:hint="eastAsia" w:ascii="宋体" w:hAnsi="宋体" w:cs="宋体"/>
          <w:kern w:val="0"/>
          <w:sz w:val="28"/>
          <w:szCs w:val="28"/>
        </w:rPr>
        <w:t>（项目名称）招标文件，正式授权下述签字人</w:t>
      </w:r>
      <w:r>
        <w:rPr>
          <w:rFonts w:hint="eastAsia" w:ascii="宋体" w:hAnsi="宋体" w:cs="宋体"/>
          <w:kern w:val="0"/>
          <w:sz w:val="28"/>
          <w:szCs w:val="28"/>
          <w:u w:val="single"/>
        </w:rPr>
        <w:t xml:space="preserve">         </w:t>
      </w:r>
      <w:r>
        <w:rPr>
          <w:rFonts w:hint="eastAsia" w:ascii="宋体" w:hAnsi="宋体" w:cs="宋体"/>
          <w:kern w:val="0"/>
          <w:sz w:val="28"/>
          <w:szCs w:val="28"/>
        </w:rPr>
        <w:t>(姓名和职务)代表</w:t>
      </w:r>
      <w:r>
        <w:rPr>
          <w:rFonts w:hint="eastAsia" w:ascii="宋体" w:hAnsi="宋体" w:cs="宋体"/>
          <w:kern w:val="0"/>
          <w:sz w:val="28"/>
          <w:lang w:val="zh-CN"/>
        </w:rPr>
        <w:t>供应商</w:t>
      </w:r>
      <w:r>
        <w:rPr>
          <w:rFonts w:hint="eastAsia" w:ascii="宋体" w:hAnsi="宋体" w:cs="宋体"/>
          <w:kern w:val="0"/>
          <w:sz w:val="28"/>
          <w:u w:val="single"/>
        </w:rPr>
        <w:t xml:space="preserve">       </w:t>
      </w:r>
      <w:r>
        <w:rPr>
          <w:rFonts w:hint="eastAsia" w:ascii="宋体" w:hAnsi="宋体" w:cs="宋体"/>
          <w:kern w:val="0"/>
          <w:sz w:val="28"/>
          <w:szCs w:val="28"/>
        </w:rPr>
        <w:t>（</w:t>
      </w:r>
      <w:r>
        <w:rPr>
          <w:rFonts w:hint="eastAsia" w:ascii="宋体" w:hAnsi="宋体" w:cs="宋体"/>
          <w:kern w:val="0"/>
          <w:sz w:val="28"/>
          <w:lang w:val="zh-CN"/>
        </w:rPr>
        <w:t>供应商</w:t>
      </w:r>
      <w:r>
        <w:rPr>
          <w:rFonts w:hint="eastAsia" w:ascii="宋体" w:hAnsi="宋体" w:cs="宋体"/>
          <w:kern w:val="0"/>
          <w:sz w:val="28"/>
          <w:szCs w:val="28"/>
        </w:rPr>
        <w:t>名称），提交投标文件。</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据此函，签字人兹宣布声明和承诺如下：</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1、我们的资格条件完全符合政府采购法和本次采购要求，我们同意并向贵方提供了与采购有关的所有证据和资料。</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2、我们已详细审核全部招标文件及其有效补充文件，我们放弃对招标文件任何误解的权利，提交投标文件后，不对招标文件本身提出质疑。</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3、我们同意从规定的开标日期起遵循本投标文件，并在规定的响应有效期期满之前均具有约束力。</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4、投标截止时间结束后参加投标的供应商不足三家的，或在评标期间出现符合专业条件的</w:t>
      </w:r>
      <w:r>
        <w:rPr>
          <w:rFonts w:hint="eastAsia" w:ascii="宋体" w:hAnsi="宋体" w:cs="宋体"/>
          <w:kern w:val="0"/>
          <w:sz w:val="28"/>
          <w:lang w:val="zh-CN"/>
        </w:rPr>
        <w:t>供应商</w:t>
      </w:r>
      <w:r>
        <w:rPr>
          <w:rFonts w:hint="eastAsia" w:ascii="宋体" w:hAnsi="宋体" w:cs="宋体"/>
          <w:kern w:val="0"/>
          <w:sz w:val="28"/>
          <w:szCs w:val="28"/>
        </w:rPr>
        <w:t>或者对招标文件作出实质响应的</w:t>
      </w:r>
      <w:r>
        <w:rPr>
          <w:rFonts w:hint="eastAsia" w:ascii="宋体" w:hAnsi="宋体" w:cs="宋体"/>
          <w:kern w:val="0"/>
          <w:sz w:val="28"/>
          <w:lang w:val="zh-CN"/>
        </w:rPr>
        <w:t>供应商</w:t>
      </w:r>
      <w:r>
        <w:rPr>
          <w:rFonts w:hint="eastAsia" w:ascii="宋体" w:hAnsi="宋体" w:cs="宋体"/>
          <w:kern w:val="0"/>
          <w:sz w:val="28"/>
          <w:szCs w:val="28"/>
        </w:rPr>
        <w:t>不足三家情形的，我们酌情决定是否参加当场变更的竞争性谈判或单一来源方式采购。</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5、一旦我方成交，我方将根据招标文件的规定严格履行合同。</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6、我方决不提供虚假材料谋取成交、决不采取不正当手段诋毁、排挤其他</w:t>
      </w:r>
      <w:r>
        <w:rPr>
          <w:rFonts w:hint="eastAsia" w:ascii="宋体" w:hAnsi="宋体" w:cs="宋体"/>
          <w:kern w:val="0"/>
          <w:sz w:val="28"/>
          <w:lang w:val="zh-CN"/>
        </w:rPr>
        <w:t>供应商</w:t>
      </w:r>
      <w:r>
        <w:rPr>
          <w:rFonts w:hint="eastAsia" w:ascii="宋体" w:hAnsi="宋体" w:cs="宋体"/>
          <w:kern w:val="0"/>
          <w:sz w:val="28"/>
          <w:szCs w:val="28"/>
        </w:rPr>
        <w:t>、决不与采购人、其它</w:t>
      </w:r>
      <w:r>
        <w:rPr>
          <w:rFonts w:hint="eastAsia" w:ascii="宋体" w:hAnsi="宋体" w:cs="宋体"/>
          <w:kern w:val="0"/>
          <w:sz w:val="28"/>
          <w:lang w:val="zh-CN"/>
        </w:rPr>
        <w:t>供应商</w:t>
      </w:r>
      <w:r>
        <w:rPr>
          <w:rFonts w:hint="eastAsia" w:ascii="宋体" w:hAnsi="宋体" w:cs="宋体"/>
          <w:kern w:val="0"/>
          <w:sz w:val="28"/>
          <w:szCs w:val="28"/>
        </w:rPr>
        <w:t>或者采购中心恶意串通、决不向采购人、采购中心工作人员和评委进行商业贿赂、决不在采购过程中与采购人进行协商谈判、决不拒绝有关部门监督检查或提供虚假情况，如有违反，无条件接受贵方及相关管理部门的处罚。</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7、与本采购有关的正式联系方式为：</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 xml:space="preserve">地   址：                            </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 xml:space="preserve">电   话：                           </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 xml:space="preserve">传   真：                            </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开户银行：</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银行账号：</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lang w:val="zh-CN"/>
        </w:rPr>
        <w:t>供应商</w:t>
      </w:r>
      <w:r>
        <w:rPr>
          <w:rFonts w:hint="eastAsia" w:ascii="宋体" w:hAnsi="宋体" w:cs="宋体"/>
          <w:kern w:val="0"/>
          <w:sz w:val="28"/>
          <w:szCs w:val="28"/>
        </w:rPr>
        <w:t xml:space="preserve">法人代表姓名或印鉴：          </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lang w:val="zh-CN"/>
        </w:rPr>
        <w:t>供应商</w:t>
      </w:r>
      <w:r>
        <w:rPr>
          <w:rFonts w:hint="eastAsia" w:ascii="宋体" w:hAnsi="宋体" w:cs="宋体"/>
          <w:kern w:val="0"/>
          <w:sz w:val="28"/>
          <w:szCs w:val="28"/>
        </w:rPr>
        <w:t>名称：                 （盖章）</w:t>
      </w:r>
    </w:p>
    <w:p>
      <w:pPr>
        <w:widowControl/>
        <w:spacing w:line="360" w:lineRule="auto"/>
        <w:ind w:firstLine="560" w:firstLineChars="200"/>
        <w:jc w:val="left"/>
        <w:rPr>
          <w:rFonts w:ascii="宋体" w:hAnsi="宋体" w:cs="宋体"/>
          <w:kern w:val="0"/>
          <w:sz w:val="28"/>
          <w:szCs w:val="28"/>
        </w:rPr>
      </w:pPr>
      <w:r>
        <w:rPr>
          <w:rFonts w:hint="eastAsia" w:ascii="宋体" w:hAnsi="宋体" w:cs="宋体"/>
          <w:kern w:val="0"/>
          <w:sz w:val="28"/>
          <w:szCs w:val="28"/>
        </w:rPr>
        <w:t>日    期：       年    月    日</w:t>
      </w:r>
    </w:p>
    <w:p>
      <w:pPr>
        <w:pStyle w:val="5"/>
        <w:spacing w:before="240" w:after="240" w:line="360" w:lineRule="auto"/>
        <w:jc w:val="center"/>
        <w:rPr>
          <w:rFonts w:ascii="宋体" w:hAnsi="宋体" w:cs="宋体"/>
          <w:kern w:val="0"/>
          <w:sz w:val="28"/>
          <w:szCs w:val="28"/>
        </w:rPr>
      </w:pPr>
    </w:p>
    <w:sectPr>
      <w:footerReference r:id="rId3" w:type="default"/>
      <w:pgSz w:w="11906" w:h="16838"/>
      <w:pgMar w:top="1418" w:right="1418" w:bottom="1418" w:left="1701" w:header="851" w:footer="992" w:gutter="0"/>
      <w:cols w:space="720" w:num="1"/>
      <w:titlePg/>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fldChar w:fldCharType="begin"/>
    </w:r>
    <w:r>
      <w:instrText xml:space="preserve">PAGE   \* MERGEFORMAT</w:instrText>
    </w:r>
    <w:r>
      <w:fldChar w:fldCharType="separate"/>
    </w:r>
    <w:r>
      <w:t>16</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chineseCountingThousand"/>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35B3561"/>
    <w:multiLevelType w:val="multilevel"/>
    <w:tmpl w:val="135B3561"/>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5951940"/>
    <w:multiLevelType w:val="multilevel"/>
    <w:tmpl w:val="15951940"/>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A83527C"/>
    <w:multiLevelType w:val="multilevel"/>
    <w:tmpl w:val="7A83527C"/>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31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E54"/>
    <w:rsid w:val="00067E54"/>
    <w:rsid w:val="00147B22"/>
    <w:rsid w:val="002704CB"/>
    <w:rsid w:val="002A2D7C"/>
    <w:rsid w:val="002C26A6"/>
    <w:rsid w:val="00322BEA"/>
    <w:rsid w:val="0039173C"/>
    <w:rsid w:val="00555CCC"/>
    <w:rsid w:val="00561C7C"/>
    <w:rsid w:val="005A7313"/>
    <w:rsid w:val="006746F8"/>
    <w:rsid w:val="007156C3"/>
    <w:rsid w:val="00757CC4"/>
    <w:rsid w:val="007C2C04"/>
    <w:rsid w:val="0082363C"/>
    <w:rsid w:val="00840FBB"/>
    <w:rsid w:val="008A077E"/>
    <w:rsid w:val="00B12B6B"/>
    <w:rsid w:val="00B57C00"/>
    <w:rsid w:val="00BF165F"/>
    <w:rsid w:val="00C22723"/>
    <w:rsid w:val="00CE5D52"/>
    <w:rsid w:val="00F76FA0"/>
    <w:rsid w:val="00F96318"/>
    <w:rsid w:val="018557F6"/>
    <w:rsid w:val="201459D5"/>
    <w:rsid w:val="281F76A5"/>
    <w:rsid w:val="3F452AF5"/>
    <w:rsid w:val="4DF807D6"/>
    <w:rsid w:val="56E52CBF"/>
    <w:rsid w:val="575867EE"/>
    <w:rsid w:val="5F7A729C"/>
    <w:rsid w:val="61062A02"/>
    <w:rsid w:val="74B928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68"/>
    <w:qFormat/>
    <w:uiPriority w:val="0"/>
    <w:pPr>
      <w:keepNext/>
      <w:keepLines/>
      <w:spacing w:before="340" w:after="330" w:line="578" w:lineRule="auto"/>
      <w:outlineLvl w:val="0"/>
    </w:pPr>
    <w:rPr>
      <w:b/>
      <w:bCs/>
      <w:kern w:val="44"/>
      <w:sz w:val="44"/>
      <w:szCs w:val="44"/>
      <w:lang w:val="zh-CN"/>
    </w:rPr>
  </w:style>
  <w:style w:type="paragraph" w:styleId="6">
    <w:name w:val="heading 2"/>
    <w:basedOn w:val="1"/>
    <w:next w:val="1"/>
    <w:link w:val="86"/>
    <w:qFormat/>
    <w:uiPriority w:val="0"/>
    <w:pPr>
      <w:keepNext/>
      <w:keepLines/>
      <w:adjustRightInd w:val="0"/>
      <w:spacing w:before="260" w:after="260" w:line="416" w:lineRule="atLeast"/>
      <w:textAlignment w:val="baseline"/>
      <w:outlineLvl w:val="1"/>
    </w:pPr>
    <w:rPr>
      <w:rFonts w:ascii="Arial" w:hAnsi="Arial" w:eastAsia="黑体"/>
      <w:b/>
      <w:kern w:val="0"/>
      <w:sz w:val="32"/>
      <w:lang w:val="zh-CN"/>
    </w:rPr>
  </w:style>
  <w:style w:type="paragraph" w:styleId="7">
    <w:name w:val="heading 3"/>
    <w:basedOn w:val="1"/>
    <w:next w:val="1"/>
    <w:link w:val="56"/>
    <w:qFormat/>
    <w:uiPriority w:val="0"/>
    <w:pPr>
      <w:keepNext/>
      <w:keepLines/>
      <w:spacing w:before="260" w:after="260" w:line="416" w:lineRule="auto"/>
      <w:outlineLvl w:val="2"/>
    </w:pPr>
    <w:rPr>
      <w:b/>
      <w:bCs/>
      <w:kern w:val="0"/>
      <w:sz w:val="32"/>
      <w:szCs w:val="32"/>
      <w:lang w:val="zh-CN"/>
    </w:rPr>
  </w:style>
  <w:style w:type="paragraph" w:styleId="8">
    <w:name w:val="heading 4"/>
    <w:basedOn w:val="1"/>
    <w:next w:val="1"/>
    <w:link w:val="58"/>
    <w:qFormat/>
    <w:uiPriority w:val="0"/>
    <w:pPr>
      <w:keepNext/>
      <w:keepLines/>
      <w:spacing w:before="280" w:after="290" w:line="376" w:lineRule="auto"/>
      <w:outlineLvl w:val="3"/>
    </w:pPr>
    <w:rPr>
      <w:rFonts w:ascii="Cambria" w:hAnsi="Cambria"/>
      <w:b/>
      <w:bCs/>
      <w:kern w:val="0"/>
      <w:sz w:val="28"/>
      <w:szCs w:val="28"/>
      <w:lang w:val="zh-CN"/>
    </w:rPr>
  </w:style>
  <w:style w:type="paragraph" w:styleId="9">
    <w:name w:val="heading 5"/>
    <w:next w:val="1"/>
    <w:link w:val="87"/>
    <w:qFormat/>
    <w:uiPriority w:val="0"/>
    <w:pPr>
      <w:keepNext/>
      <w:keepLines/>
      <w:spacing w:before="280" w:after="290" w:line="372" w:lineRule="auto"/>
      <w:outlineLvl w:val="4"/>
    </w:pPr>
    <w:rPr>
      <w:rFonts w:ascii="Times New Roman" w:hAnsi="Times New Roman" w:eastAsia="宋体" w:cs="Times New Roman"/>
      <w:kern w:val="2"/>
      <w:sz w:val="28"/>
      <w:lang w:val="en-US" w:eastAsia="zh-CN" w:bidi="ar-SA"/>
    </w:rPr>
  </w:style>
  <w:style w:type="paragraph" w:styleId="10">
    <w:name w:val="heading 6"/>
    <w:basedOn w:val="1"/>
    <w:next w:val="1"/>
    <w:link w:val="49"/>
    <w:qFormat/>
    <w:uiPriority w:val="0"/>
    <w:pPr>
      <w:keepNext/>
      <w:keepLines/>
      <w:spacing w:before="240" w:after="64" w:line="317" w:lineRule="auto"/>
      <w:outlineLvl w:val="5"/>
    </w:pPr>
    <w:rPr>
      <w:rFonts w:ascii="Arial" w:hAnsi="Arial" w:eastAsia="黑体"/>
      <w:b/>
      <w:kern w:val="0"/>
      <w:sz w:val="24"/>
      <w:szCs w:val="20"/>
      <w:lang w:val="zh-CN"/>
    </w:rPr>
  </w:style>
  <w:style w:type="paragraph" w:styleId="11">
    <w:name w:val="heading 7"/>
    <w:basedOn w:val="1"/>
    <w:next w:val="1"/>
    <w:link w:val="47"/>
    <w:qFormat/>
    <w:uiPriority w:val="0"/>
    <w:pPr>
      <w:keepNext/>
      <w:keepLines/>
      <w:spacing w:before="240" w:after="64" w:line="317" w:lineRule="auto"/>
      <w:outlineLvl w:val="6"/>
    </w:pPr>
    <w:rPr>
      <w:b/>
      <w:kern w:val="0"/>
      <w:sz w:val="24"/>
      <w:szCs w:val="20"/>
      <w:lang w:val="zh-CN"/>
    </w:rPr>
  </w:style>
  <w:style w:type="paragraph" w:styleId="12">
    <w:name w:val="heading 8"/>
    <w:basedOn w:val="1"/>
    <w:next w:val="1"/>
    <w:link w:val="88"/>
    <w:qFormat/>
    <w:uiPriority w:val="0"/>
    <w:pPr>
      <w:keepNext/>
      <w:keepLines/>
      <w:spacing w:before="240" w:after="64" w:line="317" w:lineRule="auto"/>
      <w:outlineLvl w:val="7"/>
    </w:pPr>
    <w:rPr>
      <w:rFonts w:ascii="Arial" w:hAnsi="Arial" w:eastAsia="黑体"/>
      <w:kern w:val="0"/>
      <w:sz w:val="24"/>
      <w:szCs w:val="20"/>
      <w:lang w:val="zh-CN"/>
    </w:rPr>
  </w:style>
  <w:style w:type="paragraph" w:styleId="13">
    <w:name w:val="heading 9"/>
    <w:basedOn w:val="1"/>
    <w:next w:val="1"/>
    <w:link w:val="59"/>
    <w:qFormat/>
    <w:uiPriority w:val="0"/>
    <w:pPr>
      <w:keepNext/>
      <w:keepLines/>
      <w:spacing w:before="240" w:after="64" w:line="317" w:lineRule="auto"/>
      <w:outlineLvl w:val="8"/>
    </w:pPr>
    <w:rPr>
      <w:rFonts w:ascii="Arial" w:hAnsi="Arial" w:eastAsia="黑体"/>
      <w:kern w:val="0"/>
      <w:sz w:val="20"/>
      <w:szCs w:val="20"/>
      <w:lang w:val="zh-CN"/>
    </w:rPr>
  </w:style>
  <w:style w:type="character" w:default="1" w:styleId="41">
    <w:name w:val="Default Paragraph Font"/>
    <w:semiHidden/>
    <w:unhideWhenUsed/>
    <w:qFormat/>
    <w:uiPriority w:val="1"/>
  </w:style>
  <w:style w:type="table" w:default="1" w:styleId="39">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next w:val="4"/>
    <w:link w:val="94"/>
    <w:qFormat/>
    <w:uiPriority w:val="0"/>
    <w:pPr>
      <w:spacing w:after="120"/>
      <w:ind w:left="420" w:leftChars="200"/>
    </w:pPr>
    <w:rPr>
      <w:kern w:val="0"/>
      <w:sz w:val="20"/>
      <w:lang w:val="zh-CN"/>
    </w:rPr>
  </w:style>
  <w:style w:type="paragraph" w:styleId="4">
    <w:name w:val="envelope return"/>
    <w:basedOn w:val="1"/>
    <w:qFormat/>
    <w:uiPriority w:val="99"/>
    <w:pPr>
      <w:snapToGrid w:val="0"/>
    </w:pPr>
    <w:rPr>
      <w:rFonts w:ascii="Arial" w:hAnsi="Arial"/>
    </w:rPr>
  </w:style>
  <w:style w:type="paragraph" w:styleId="14">
    <w:name w:val="Normal Indent"/>
    <w:basedOn w:val="1"/>
    <w:link w:val="90"/>
    <w:qFormat/>
    <w:uiPriority w:val="0"/>
    <w:pPr>
      <w:ind w:firstLine="420" w:firstLineChars="200"/>
    </w:pPr>
    <w:rPr>
      <w:kern w:val="0"/>
      <w:sz w:val="20"/>
      <w:lang w:val="zh-CN"/>
    </w:rPr>
  </w:style>
  <w:style w:type="paragraph" w:styleId="15">
    <w:name w:val="caption"/>
    <w:basedOn w:val="1"/>
    <w:next w:val="1"/>
    <w:qFormat/>
    <w:uiPriority w:val="0"/>
    <w:pPr>
      <w:keepLines/>
      <w:tabs>
        <w:tab w:val="left" w:pos="0"/>
      </w:tabs>
      <w:spacing w:before="152" w:after="160" w:line="240" w:lineRule="atLeast"/>
      <w:jc w:val="left"/>
    </w:pPr>
    <w:rPr>
      <w:rFonts w:ascii="Arial" w:hAnsi="Arial" w:eastAsia="黑体" w:cs="Arial"/>
      <w:bCs/>
      <w:snapToGrid w:val="0"/>
      <w:kern w:val="0"/>
      <w:sz w:val="20"/>
      <w:szCs w:val="20"/>
    </w:rPr>
  </w:style>
  <w:style w:type="paragraph" w:styleId="16">
    <w:name w:val="Document Map"/>
    <w:basedOn w:val="1"/>
    <w:link w:val="61"/>
    <w:qFormat/>
    <w:uiPriority w:val="0"/>
    <w:pPr>
      <w:shd w:val="clear" w:color="auto" w:fill="000080"/>
    </w:pPr>
    <w:rPr>
      <w:kern w:val="0"/>
      <w:sz w:val="20"/>
      <w:lang w:val="zh-CN"/>
    </w:rPr>
  </w:style>
  <w:style w:type="paragraph" w:styleId="17">
    <w:name w:val="annotation text"/>
    <w:basedOn w:val="1"/>
    <w:link w:val="70"/>
    <w:qFormat/>
    <w:uiPriority w:val="99"/>
    <w:pPr>
      <w:jc w:val="left"/>
    </w:pPr>
    <w:rPr>
      <w:kern w:val="0"/>
      <w:sz w:val="20"/>
      <w:lang w:val="zh-CN"/>
    </w:rPr>
  </w:style>
  <w:style w:type="paragraph" w:styleId="18">
    <w:name w:val="Salutation"/>
    <w:basedOn w:val="1"/>
    <w:next w:val="1"/>
    <w:link w:val="113"/>
    <w:qFormat/>
    <w:uiPriority w:val="0"/>
    <w:pPr>
      <w:widowControl/>
      <w:jc w:val="left"/>
    </w:pPr>
    <w:rPr>
      <w:rFonts w:ascii="Tahoma" w:hAnsi="Tahoma"/>
      <w:kern w:val="0"/>
      <w:sz w:val="30"/>
      <w:szCs w:val="20"/>
      <w:lang w:val="zh-CN"/>
    </w:rPr>
  </w:style>
  <w:style w:type="paragraph" w:styleId="19">
    <w:name w:val="Body Text 3"/>
    <w:basedOn w:val="1"/>
    <w:link w:val="64"/>
    <w:qFormat/>
    <w:uiPriority w:val="0"/>
    <w:pPr>
      <w:spacing w:line="500" w:lineRule="exact"/>
    </w:pPr>
    <w:rPr>
      <w:color w:val="000000"/>
      <w:kern w:val="0"/>
      <w:sz w:val="24"/>
      <w:szCs w:val="20"/>
      <w:lang w:val="zh-CN"/>
    </w:rPr>
  </w:style>
  <w:style w:type="paragraph" w:styleId="20">
    <w:name w:val="Body Text"/>
    <w:basedOn w:val="1"/>
    <w:link w:val="97"/>
    <w:qFormat/>
    <w:uiPriority w:val="0"/>
    <w:pPr>
      <w:spacing w:after="120"/>
    </w:pPr>
    <w:rPr>
      <w:kern w:val="0"/>
      <w:sz w:val="20"/>
      <w:lang w:val="zh-CN"/>
    </w:rPr>
  </w:style>
  <w:style w:type="paragraph" w:styleId="21">
    <w:name w:val="List 2"/>
    <w:basedOn w:val="1"/>
    <w:qFormat/>
    <w:uiPriority w:val="99"/>
    <w:pPr>
      <w:ind w:left="100" w:leftChars="200" w:hanging="200" w:hangingChars="200"/>
    </w:pPr>
    <w:rPr>
      <w:sz w:val="28"/>
      <w:szCs w:val="20"/>
    </w:rPr>
  </w:style>
  <w:style w:type="paragraph" w:styleId="22">
    <w:name w:val="toc 3"/>
    <w:basedOn w:val="1"/>
    <w:next w:val="1"/>
    <w:qFormat/>
    <w:uiPriority w:val="0"/>
    <w:pPr>
      <w:ind w:left="420"/>
      <w:jc w:val="left"/>
    </w:pPr>
    <w:rPr>
      <w:i/>
      <w:sz w:val="20"/>
      <w:szCs w:val="20"/>
    </w:rPr>
  </w:style>
  <w:style w:type="paragraph" w:styleId="23">
    <w:name w:val="Plain Text"/>
    <w:basedOn w:val="1"/>
    <w:link w:val="80"/>
    <w:qFormat/>
    <w:uiPriority w:val="0"/>
    <w:rPr>
      <w:rFonts w:ascii="宋体" w:hAnsi="Courier New"/>
      <w:kern w:val="0"/>
      <w:sz w:val="20"/>
      <w:szCs w:val="20"/>
      <w:lang w:val="zh-CN"/>
    </w:rPr>
  </w:style>
  <w:style w:type="paragraph" w:styleId="24">
    <w:name w:val="Date"/>
    <w:basedOn w:val="1"/>
    <w:next w:val="1"/>
    <w:link w:val="73"/>
    <w:qFormat/>
    <w:uiPriority w:val="0"/>
    <w:pPr>
      <w:ind w:left="100" w:leftChars="2500"/>
    </w:pPr>
    <w:rPr>
      <w:kern w:val="0"/>
      <w:sz w:val="20"/>
      <w:lang w:val="zh-CN"/>
    </w:rPr>
  </w:style>
  <w:style w:type="paragraph" w:styleId="25">
    <w:name w:val="Body Text Indent 2"/>
    <w:basedOn w:val="1"/>
    <w:link w:val="81"/>
    <w:qFormat/>
    <w:uiPriority w:val="0"/>
    <w:pPr>
      <w:widowControl/>
      <w:tabs>
        <w:tab w:val="left" w:pos="0"/>
        <w:tab w:val="left" w:pos="993"/>
        <w:tab w:val="left" w:pos="1134"/>
      </w:tabs>
      <w:spacing w:line="500" w:lineRule="exact"/>
      <w:ind w:firstLine="851"/>
    </w:pPr>
    <w:rPr>
      <w:rFonts w:ascii="楷体_GB2312" w:hAnsi="Tahoma" w:eastAsia="楷体_GB2312"/>
      <w:b/>
      <w:spacing w:val="-24"/>
      <w:kern w:val="0"/>
      <w:sz w:val="28"/>
      <w:szCs w:val="20"/>
      <w:lang w:val="zh-CN"/>
    </w:rPr>
  </w:style>
  <w:style w:type="paragraph" w:styleId="26">
    <w:name w:val="Balloon Text"/>
    <w:basedOn w:val="1"/>
    <w:link w:val="75"/>
    <w:qFormat/>
    <w:uiPriority w:val="0"/>
    <w:rPr>
      <w:kern w:val="0"/>
      <w:sz w:val="18"/>
      <w:szCs w:val="18"/>
      <w:lang w:val="zh-CN"/>
    </w:rPr>
  </w:style>
  <w:style w:type="paragraph" w:styleId="27">
    <w:name w:val="footer"/>
    <w:basedOn w:val="1"/>
    <w:link w:val="89"/>
    <w:qFormat/>
    <w:uiPriority w:val="99"/>
    <w:pPr>
      <w:tabs>
        <w:tab w:val="center" w:pos="4153"/>
        <w:tab w:val="right" w:pos="8306"/>
      </w:tabs>
      <w:snapToGrid w:val="0"/>
      <w:jc w:val="center"/>
    </w:pPr>
    <w:rPr>
      <w:rFonts w:ascii="楷体_GB2312" w:eastAsia="楷体_GB2312"/>
      <w:szCs w:val="21"/>
      <w:lang w:val="zh-CN"/>
    </w:rPr>
  </w:style>
  <w:style w:type="paragraph" w:styleId="28">
    <w:name w:val="header"/>
    <w:basedOn w:val="1"/>
    <w:link w:val="74"/>
    <w:qFormat/>
    <w:uiPriority w:val="0"/>
    <w:pPr>
      <w:pBdr>
        <w:bottom w:val="single" w:color="auto" w:sz="6" w:space="1"/>
      </w:pBdr>
      <w:tabs>
        <w:tab w:val="center" w:pos="4153"/>
        <w:tab w:val="right" w:pos="8306"/>
      </w:tabs>
      <w:snapToGrid w:val="0"/>
      <w:jc w:val="center"/>
    </w:pPr>
    <w:rPr>
      <w:kern w:val="0"/>
      <w:sz w:val="18"/>
      <w:szCs w:val="18"/>
      <w:lang w:val="zh-CN"/>
    </w:rPr>
  </w:style>
  <w:style w:type="paragraph" w:styleId="29">
    <w:name w:val="toc 1"/>
    <w:basedOn w:val="1"/>
    <w:next w:val="1"/>
    <w:qFormat/>
    <w:uiPriority w:val="0"/>
    <w:pPr>
      <w:tabs>
        <w:tab w:val="right" w:leader="dot" w:pos="9530"/>
      </w:tabs>
      <w:spacing w:line="1080" w:lineRule="atLeast"/>
    </w:pPr>
    <w:rPr>
      <w:sz w:val="24"/>
    </w:rPr>
  </w:style>
  <w:style w:type="paragraph" w:styleId="30">
    <w:name w:val="Subtitle"/>
    <w:basedOn w:val="1"/>
    <w:next w:val="1"/>
    <w:link w:val="72"/>
    <w:qFormat/>
    <w:uiPriority w:val="0"/>
    <w:pPr>
      <w:spacing w:before="240" w:after="60" w:line="312" w:lineRule="auto"/>
      <w:jc w:val="center"/>
      <w:outlineLvl w:val="1"/>
    </w:pPr>
    <w:rPr>
      <w:rFonts w:ascii="Cambria" w:hAnsi="Cambria"/>
      <w:b/>
      <w:kern w:val="28"/>
      <w:sz w:val="32"/>
      <w:szCs w:val="20"/>
      <w:lang w:val="zh-CN"/>
    </w:rPr>
  </w:style>
  <w:style w:type="paragraph" w:styleId="31">
    <w:name w:val="Body Text Indent 3"/>
    <w:basedOn w:val="1"/>
    <w:link w:val="52"/>
    <w:qFormat/>
    <w:uiPriority w:val="0"/>
    <w:pPr>
      <w:spacing w:line="620" w:lineRule="exact"/>
      <w:ind w:firstLine="570"/>
    </w:pPr>
    <w:rPr>
      <w:rFonts w:ascii="宋体" w:hAnsi="Tahoma"/>
      <w:kern w:val="0"/>
      <w:sz w:val="24"/>
      <w:szCs w:val="20"/>
      <w:lang w:val="zh-CN"/>
    </w:rPr>
  </w:style>
  <w:style w:type="paragraph" w:styleId="32">
    <w:name w:val="toc 2"/>
    <w:basedOn w:val="1"/>
    <w:next w:val="1"/>
    <w:qFormat/>
    <w:uiPriority w:val="0"/>
    <w:pPr>
      <w:tabs>
        <w:tab w:val="right" w:leader="dot" w:pos="9187"/>
      </w:tabs>
      <w:ind w:left="420" w:leftChars="200"/>
    </w:pPr>
    <w:rPr>
      <w:rFonts w:eastAsia="仿宋_GB2312"/>
      <w:sz w:val="28"/>
    </w:rPr>
  </w:style>
  <w:style w:type="paragraph" w:styleId="33">
    <w:name w:val="Body Text 2"/>
    <w:basedOn w:val="1"/>
    <w:link w:val="82"/>
    <w:qFormat/>
    <w:uiPriority w:val="0"/>
    <w:pPr>
      <w:spacing w:after="120" w:line="480" w:lineRule="auto"/>
    </w:pPr>
    <w:rPr>
      <w:kern w:val="0"/>
      <w:sz w:val="20"/>
      <w:lang w:val="zh-CN"/>
    </w:rPr>
  </w:style>
  <w:style w:type="paragraph" w:styleId="34">
    <w:name w:val="HTML Preformatted"/>
    <w:basedOn w:val="1"/>
    <w:link w:val="11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lang w:val="zh-CN"/>
    </w:rPr>
  </w:style>
  <w:style w:type="paragraph" w:styleId="3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6">
    <w:name w:val="Title"/>
    <w:basedOn w:val="1"/>
    <w:link w:val="57"/>
    <w:qFormat/>
    <w:uiPriority w:val="0"/>
    <w:pPr>
      <w:spacing w:before="240" w:after="60"/>
      <w:jc w:val="center"/>
      <w:outlineLvl w:val="0"/>
    </w:pPr>
    <w:rPr>
      <w:rFonts w:ascii="Arial" w:hAnsi="Arial"/>
      <w:b/>
      <w:bCs/>
      <w:kern w:val="0"/>
      <w:sz w:val="32"/>
      <w:szCs w:val="32"/>
      <w:lang w:val="zh-CN"/>
    </w:rPr>
  </w:style>
  <w:style w:type="paragraph" w:styleId="37">
    <w:name w:val="annotation subject"/>
    <w:basedOn w:val="17"/>
    <w:next w:val="17"/>
    <w:link w:val="107"/>
    <w:uiPriority w:val="99"/>
    <w:rPr>
      <w:b/>
      <w:bCs/>
    </w:rPr>
  </w:style>
  <w:style w:type="paragraph" w:styleId="38">
    <w:name w:val="Body Text First Indent"/>
    <w:basedOn w:val="20"/>
    <w:link w:val="116"/>
    <w:qFormat/>
    <w:uiPriority w:val="0"/>
    <w:pPr>
      <w:ind w:firstLine="420" w:firstLineChars="100"/>
    </w:pPr>
  </w:style>
  <w:style w:type="table" w:styleId="40">
    <w:name w:val="Table Grid"/>
    <w:basedOn w:val="3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2">
    <w:name w:val="Strong"/>
    <w:qFormat/>
    <w:uiPriority w:val="22"/>
    <w:rPr>
      <w:b/>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Hyperlink"/>
    <w:qFormat/>
    <w:uiPriority w:val="0"/>
    <w:rPr>
      <w:color w:val="0000FF"/>
      <w:u w:val="single"/>
    </w:rPr>
  </w:style>
  <w:style w:type="character" w:styleId="46">
    <w:name w:val="annotation reference"/>
    <w:qFormat/>
    <w:uiPriority w:val="99"/>
    <w:rPr>
      <w:sz w:val="21"/>
      <w:szCs w:val="21"/>
    </w:rPr>
  </w:style>
  <w:style w:type="character" w:customStyle="1" w:styleId="47">
    <w:name w:val="标题 7 Char"/>
    <w:link w:val="11"/>
    <w:qFormat/>
    <w:uiPriority w:val="0"/>
    <w:rPr>
      <w:rFonts w:ascii="Times New Roman" w:hAnsi="Times New Roman" w:eastAsia="宋体" w:cs="Times New Roman"/>
      <w:b/>
      <w:sz w:val="24"/>
      <w:szCs w:val="20"/>
    </w:rPr>
  </w:style>
  <w:style w:type="character" w:customStyle="1" w:styleId="48">
    <w:name w:val="正文文本缩进 2 Char1"/>
    <w:qFormat/>
    <w:uiPriority w:val="99"/>
    <w:rPr>
      <w:rFonts w:ascii="Times New Roman" w:hAnsi="Times New Roman" w:eastAsia="宋体" w:cs="Times New Roman"/>
      <w:szCs w:val="24"/>
    </w:rPr>
  </w:style>
  <w:style w:type="character" w:customStyle="1" w:styleId="49">
    <w:name w:val="标题 6 Char"/>
    <w:link w:val="10"/>
    <w:qFormat/>
    <w:uiPriority w:val="0"/>
    <w:rPr>
      <w:rFonts w:ascii="Arial" w:hAnsi="Arial" w:eastAsia="黑体" w:cs="Times New Roman"/>
      <w:b/>
      <w:sz w:val="24"/>
      <w:szCs w:val="20"/>
    </w:rPr>
  </w:style>
  <w:style w:type="character" w:customStyle="1" w:styleId="50">
    <w:name w:val="批注框文本 Char1"/>
    <w:qFormat/>
    <w:uiPriority w:val="99"/>
    <w:rPr>
      <w:rFonts w:ascii="Times New Roman" w:hAnsi="Times New Roman" w:eastAsia="宋体" w:cs="Times New Roman"/>
      <w:sz w:val="18"/>
      <w:szCs w:val="18"/>
    </w:rPr>
  </w:style>
  <w:style w:type="character" w:customStyle="1" w:styleId="51">
    <w:name w:val="正文文本缩进 Char1"/>
    <w:qFormat/>
    <w:uiPriority w:val="99"/>
    <w:rPr>
      <w:rFonts w:ascii="Times New Roman" w:hAnsi="Times New Roman" w:eastAsia="宋体" w:cs="Times New Roman"/>
      <w:szCs w:val="24"/>
    </w:rPr>
  </w:style>
  <w:style w:type="character" w:customStyle="1" w:styleId="52">
    <w:name w:val="正文文本缩进 3 Char"/>
    <w:link w:val="31"/>
    <w:qFormat/>
    <w:uiPriority w:val="0"/>
    <w:rPr>
      <w:rFonts w:ascii="宋体" w:hAnsi="Tahoma"/>
      <w:sz w:val="24"/>
    </w:rPr>
  </w:style>
  <w:style w:type="character" w:customStyle="1" w:styleId="53">
    <w:name w:val="明显引用 Char"/>
    <w:link w:val="54"/>
    <w:qFormat/>
    <w:uiPriority w:val="0"/>
    <w:rPr>
      <w:b/>
      <w:i/>
      <w:color w:val="4F81BD"/>
      <w:sz w:val="22"/>
    </w:rPr>
  </w:style>
  <w:style w:type="paragraph" w:styleId="54">
    <w:name w:val="Intense Quote"/>
    <w:basedOn w:val="1"/>
    <w:next w:val="1"/>
    <w:link w:val="53"/>
    <w:qFormat/>
    <w:uiPriority w:val="0"/>
    <w:pPr>
      <w:pBdr>
        <w:bottom w:val="single" w:color="4F81BD" w:sz="4" w:space="4"/>
      </w:pBdr>
      <w:spacing w:before="200" w:after="280"/>
      <w:ind w:left="936" w:right="936"/>
    </w:pPr>
    <w:rPr>
      <w:b/>
      <w:i/>
      <w:color w:val="4F81BD"/>
      <w:kern w:val="0"/>
      <w:sz w:val="22"/>
      <w:szCs w:val="20"/>
      <w:lang w:val="zh-CN"/>
    </w:rPr>
  </w:style>
  <w:style w:type="character" w:customStyle="1" w:styleId="55">
    <w:name w:val="Char Char6"/>
    <w:qFormat/>
    <w:uiPriority w:val="0"/>
    <w:rPr>
      <w:rFonts w:ascii="宋体" w:hAnsi="Courier New" w:eastAsia="宋体" w:cs="Courier New"/>
      <w:kern w:val="2"/>
      <w:sz w:val="21"/>
      <w:szCs w:val="21"/>
      <w:lang w:val="en-US" w:eastAsia="zh-CN" w:bidi="ar-SA"/>
    </w:rPr>
  </w:style>
  <w:style w:type="character" w:customStyle="1" w:styleId="56">
    <w:name w:val="标题 3 Char"/>
    <w:link w:val="7"/>
    <w:qFormat/>
    <w:uiPriority w:val="0"/>
    <w:rPr>
      <w:rFonts w:ascii="Times New Roman" w:hAnsi="Times New Roman" w:eastAsia="宋体" w:cs="Times New Roman"/>
      <w:b/>
      <w:bCs/>
      <w:sz w:val="32"/>
      <w:szCs w:val="32"/>
    </w:rPr>
  </w:style>
  <w:style w:type="character" w:customStyle="1" w:styleId="57">
    <w:name w:val="标题 Char"/>
    <w:link w:val="36"/>
    <w:qFormat/>
    <w:uiPriority w:val="0"/>
    <w:rPr>
      <w:rFonts w:ascii="Arial" w:hAnsi="Arial" w:eastAsia="宋体" w:cs="Arial"/>
      <w:b/>
      <w:bCs/>
      <w:sz w:val="32"/>
      <w:szCs w:val="32"/>
    </w:rPr>
  </w:style>
  <w:style w:type="character" w:customStyle="1" w:styleId="58">
    <w:name w:val="标题 4 Char"/>
    <w:link w:val="8"/>
    <w:qFormat/>
    <w:uiPriority w:val="0"/>
    <w:rPr>
      <w:rFonts w:ascii="Cambria" w:hAnsi="Cambria" w:eastAsia="宋体" w:cs="Times New Roman"/>
      <w:b/>
      <w:bCs/>
      <w:sz w:val="28"/>
      <w:szCs w:val="28"/>
    </w:rPr>
  </w:style>
  <w:style w:type="character" w:customStyle="1" w:styleId="59">
    <w:name w:val="标题 9 Char"/>
    <w:link w:val="13"/>
    <w:qFormat/>
    <w:uiPriority w:val="0"/>
    <w:rPr>
      <w:rFonts w:ascii="Arial" w:hAnsi="Arial" w:eastAsia="黑体" w:cs="Times New Roman"/>
      <w:szCs w:val="20"/>
    </w:rPr>
  </w:style>
  <w:style w:type="character" w:customStyle="1" w:styleId="60">
    <w:name w:val="文档结构图 Char1"/>
    <w:qFormat/>
    <w:uiPriority w:val="99"/>
    <w:rPr>
      <w:rFonts w:ascii="宋体" w:hAnsi="Times New Roman" w:eastAsia="宋体" w:cs="Times New Roman"/>
      <w:sz w:val="18"/>
      <w:szCs w:val="18"/>
    </w:rPr>
  </w:style>
  <w:style w:type="character" w:customStyle="1" w:styleId="61">
    <w:name w:val="文档结构图 Char"/>
    <w:link w:val="16"/>
    <w:qFormat/>
    <w:uiPriority w:val="0"/>
    <w:rPr>
      <w:szCs w:val="24"/>
      <w:shd w:val="clear" w:color="auto" w:fill="000080"/>
    </w:rPr>
  </w:style>
  <w:style w:type="character" w:customStyle="1" w:styleId="62">
    <w:name w:val="正文文本缩进 3 Char1"/>
    <w:qFormat/>
    <w:uiPriority w:val="99"/>
    <w:rPr>
      <w:rFonts w:ascii="Times New Roman" w:hAnsi="Times New Roman" w:eastAsia="宋体" w:cs="Times New Roman"/>
      <w:sz w:val="16"/>
      <w:szCs w:val="16"/>
    </w:rPr>
  </w:style>
  <w:style w:type="character" w:customStyle="1" w:styleId="63">
    <w:name w:val="title2"/>
    <w:qFormat/>
    <w:uiPriority w:val="0"/>
    <w:rPr>
      <w:rFonts w:hint="default" w:ascii="Arial" w:hAnsi="Arial"/>
      <w:b/>
      <w:color w:val="111111"/>
      <w:sz w:val="24"/>
      <w:u w:val="none"/>
    </w:rPr>
  </w:style>
  <w:style w:type="character" w:customStyle="1" w:styleId="64">
    <w:name w:val="正文文本 3 Char"/>
    <w:link w:val="19"/>
    <w:qFormat/>
    <w:uiPriority w:val="0"/>
    <w:rPr>
      <w:rFonts w:ascii="Times New Roman" w:hAnsi="Times New Roman" w:eastAsia="宋体" w:cs="Times New Roman"/>
      <w:color w:val="000000"/>
      <w:sz w:val="24"/>
      <w:szCs w:val="20"/>
    </w:rPr>
  </w:style>
  <w:style w:type="character" w:customStyle="1" w:styleId="65">
    <w:name w:val="正文文本 Char1"/>
    <w:qFormat/>
    <w:uiPriority w:val="0"/>
    <w:rPr>
      <w:rFonts w:eastAsia="仿宋_GB2312"/>
      <w:kern w:val="2"/>
      <w:sz w:val="23"/>
      <w:szCs w:val="24"/>
      <w:lang w:val="en-US" w:eastAsia="zh-CN" w:bidi="ar-SA"/>
    </w:rPr>
  </w:style>
  <w:style w:type="character" w:customStyle="1" w:styleId="66">
    <w:name w:val="引用 Char"/>
    <w:link w:val="67"/>
    <w:qFormat/>
    <w:uiPriority w:val="0"/>
    <w:rPr>
      <w:i/>
      <w:color w:val="000000"/>
      <w:sz w:val="22"/>
    </w:rPr>
  </w:style>
  <w:style w:type="paragraph" w:styleId="67">
    <w:name w:val="Quote"/>
    <w:basedOn w:val="1"/>
    <w:next w:val="1"/>
    <w:link w:val="66"/>
    <w:qFormat/>
    <w:uiPriority w:val="0"/>
    <w:rPr>
      <w:i/>
      <w:color w:val="000000"/>
      <w:kern w:val="0"/>
      <w:sz w:val="22"/>
      <w:szCs w:val="20"/>
      <w:lang w:val="zh-CN"/>
    </w:rPr>
  </w:style>
  <w:style w:type="character" w:customStyle="1" w:styleId="68">
    <w:name w:val="标题 1 Char"/>
    <w:link w:val="5"/>
    <w:qFormat/>
    <w:uiPriority w:val="0"/>
    <w:rPr>
      <w:rFonts w:ascii="Times New Roman" w:hAnsi="Times New Roman" w:eastAsia="宋体" w:cs="Times New Roman"/>
      <w:b/>
      <w:bCs/>
      <w:kern w:val="44"/>
      <w:sz w:val="44"/>
      <w:szCs w:val="44"/>
    </w:rPr>
  </w:style>
  <w:style w:type="character" w:customStyle="1" w:styleId="69">
    <w:name w:val="tt21"/>
    <w:qFormat/>
    <w:uiPriority w:val="0"/>
    <w:rPr>
      <w:rFonts w:ascii="宋体" w:hAnsi="宋体"/>
      <w:b/>
      <w:bCs/>
      <w:sz w:val="32"/>
      <w:szCs w:val="18"/>
    </w:rPr>
  </w:style>
  <w:style w:type="character" w:customStyle="1" w:styleId="70">
    <w:name w:val="批注文字 Char1"/>
    <w:link w:val="17"/>
    <w:qFormat/>
    <w:uiPriority w:val="99"/>
    <w:rPr>
      <w:rFonts w:ascii="Times New Roman" w:hAnsi="Times New Roman" w:eastAsia="宋体" w:cs="Times New Roman"/>
      <w:szCs w:val="24"/>
    </w:rPr>
  </w:style>
  <w:style w:type="character" w:customStyle="1" w:styleId="71">
    <w:name w:val="四号 Char1"/>
    <w:qFormat/>
    <w:uiPriority w:val="0"/>
    <w:rPr>
      <w:rFonts w:ascii="Verdana" w:hAnsi="Verdana" w:eastAsia="宋体" w:cs="Verdana"/>
      <w:sz w:val="24"/>
      <w:szCs w:val="24"/>
      <w:lang w:val="en-US" w:eastAsia="zh-CN" w:bidi="ar-SA"/>
    </w:rPr>
  </w:style>
  <w:style w:type="character" w:customStyle="1" w:styleId="72">
    <w:name w:val="副标题 Char1"/>
    <w:link w:val="30"/>
    <w:qFormat/>
    <w:uiPriority w:val="0"/>
    <w:rPr>
      <w:rFonts w:ascii="Cambria" w:hAnsi="Cambria"/>
      <w:b/>
      <w:kern w:val="28"/>
      <w:sz w:val="32"/>
    </w:rPr>
  </w:style>
  <w:style w:type="character" w:customStyle="1" w:styleId="73">
    <w:name w:val="日期 Char"/>
    <w:link w:val="24"/>
    <w:qFormat/>
    <w:uiPriority w:val="0"/>
    <w:rPr>
      <w:rFonts w:ascii="Times New Roman" w:hAnsi="Times New Roman" w:eastAsia="宋体" w:cs="Times New Roman"/>
      <w:szCs w:val="24"/>
    </w:rPr>
  </w:style>
  <w:style w:type="character" w:customStyle="1" w:styleId="74">
    <w:name w:val="页眉 Char"/>
    <w:link w:val="28"/>
    <w:qFormat/>
    <w:uiPriority w:val="0"/>
    <w:rPr>
      <w:sz w:val="18"/>
      <w:szCs w:val="18"/>
    </w:rPr>
  </w:style>
  <w:style w:type="character" w:customStyle="1" w:styleId="75">
    <w:name w:val="批注框文本 Char"/>
    <w:link w:val="26"/>
    <w:qFormat/>
    <w:uiPriority w:val="0"/>
    <w:rPr>
      <w:sz w:val="18"/>
      <w:szCs w:val="18"/>
    </w:rPr>
  </w:style>
  <w:style w:type="character" w:customStyle="1" w:styleId="76">
    <w:name w:val="副标题 Char2"/>
    <w:qFormat/>
    <w:uiPriority w:val="11"/>
    <w:rPr>
      <w:rFonts w:ascii="Cambria" w:hAnsi="Cambria" w:eastAsia="宋体" w:cs="Times New Roman"/>
      <w:b/>
      <w:bCs/>
      <w:kern w:val="28"/>
      <w:sz w:val="32"/>
      <w:szCs w:val="32"/>
    </w:rPr>
  </w:style>
  <w:style w:type="character" w:customStyle="1" w:styleId="77">
    <w:name w:val="se11"/>
    <w:qFormat/>
    <w:uiPriority w:val="0"/>
    <w:rPr>
      <w:color w:val="000000"/>
    </w:rPr>
  </w:style>
  <w:style w:type="character" w:customStyle="1" w:styleId="78">
    <w:name w:val="标题 1 Char Char"/>
    <w:qFormat/>
    <w:uiPriority w:val="0"/>
    <w:rPr>
      <w:rFonts w:eastAsia="宋体"/>
      <w:b/>
      <w:spacing w:val="-2"/>
      <w:sz w:val="24"/>
      <w:lang w:val="en-US" w:eastAsia="zh-CN"/>
    </w:rPr>
  </w:style>
  <w:style w:type="character" w:customStyle="1" w:styleId="79">
    <w:name w:val="font21"/>
    <w:qFormat/>
    <w:uiPriority w:val="0"/>
    <w:rPr>
      <w:rFonts w:hint="eastAsia" w:ascii="宋体" w:hAnsi="宋体" w:eastAsia="宋体" w:cs="宋体"/>
      <w:color w:val="000000"/>
      <w:sz w:val="20"/>
      <w:szCs w:val="20"/>
      <w:u w:val="none"/>
    </w:rPr>
  </w:style>
  <w:style w:type="character" w:customStyle="1" w:styleId="80">
    <w:name w:val="纯文本 Char"/>
    <w:link w:val="23"/>
    <w:qFormat/>
    <w:uiPriority w:val="0"/>
    <w:rPr>
      <w:rFonts w:ascii="宋体" w:hAnsi="Courier New" w:eastAsia="宋体"/>
    </w:rPr>
  </w:style>
  <w:style w:type="character" w:customStyle="1" w:styleId="81">
    <w:name w:val="正文文本缩进 2 Char"/>
    <w:link w:val="25"/>
    <w:qFormat/>
    <w:uiPriority w:val="0"/>
    <w:rPr>
      <w:rFonts w:ascii="楷体_GB2312" w:hAnsi="Tahoma" w:eastAsia="楷体_GB2312"/>
      <w:b/>
      <w:spacing w:val="-24"/>
      <w:sz w:val="28"/>
    </w:rPr>
  </w:style>
  <w:style w:type="character" w:customStyle="1" w:styleId="82">
    <w:name w:val="正文文本 2 Char"/>
    <w:link w:val="33"/>
    <w:qFormat/>
    <w:uiPriority w:val="0"/>
    <w:rPr>
      <w:rFonts w:ascii="Times New Roman" w:hAnsi="Times New Roman" w:eastAsia="宋体" w:cs="Times New Roman"/>
      <w:szCs w:val="24"/>
    </w:rPr>
  </w:style>
  <w:style w:type="character" w:customStyle="1" w:styleId="83">
    <w:name w:val="纯文本 Char1"/>
    <w:qFormat/>
    <w:uiPriority w:val="99"/>
    <w:rPr>
      <w:rFonts w:ascii="宋体" w:hAnsi="Courier New" w:eastAsia="宋体" w:cs="Courier New"/>
      <w:szCs w:val="21"/>
    </w:rPr>
  </w:style>
  <w:style w:type="character" w:customStyle="1" w:styleId="84">
    <w:name w:val="正文缩进2格 Char Char"/>
    <w:link w:val="85"/>
    <w:qFormat/>
    <w:uiPriority w:val="0"/>
    <w:rPr>
      <w:rFonts w:ascii="仿宋_GB2312" w:hAnsi="宋体" w:eastAsia="仿宋_GB2312"/>
      <w:sz w:val="31"/>
      <w:szCs w:val="28"/>
    </w:rPr>
  </w:style>
  <w:style w:type="paragraph" w:customStyle="1" w:styleId="85">
    <w:name w:val="正文缩进2格"/>
    <w:basedOn w:val="1"/>
    <w:link w:val="84"/>
    <w:qFormat/>
    <w:uiPriority w:val="0"/>
    <w:pPr>
      <w:spacing w:line="600" w:lineRule="exact"/>
      <w:ind w:firstLine="639" w:firstLineChars="206"/>
    </w:pPr>
    <w:rPr>
      <w:rFonts w:ascii="仿宋_GB2312" w:hAnsi="宋体" w:eastAsia="仿宋_GB2312"/>
      <w:kern w:val="0"/>
      <w:sz w:val="31"/>
      <w:szCs w:val="28"/>
      <w:lang w:val="zh-CN"/>
    </w:rPr>
  </w:style>
  <w:style w:type="character" w:customStyle="1" w:styleId="86">
    <w:name w:val="标题 2 Char"/>
    <w:link w:val="6"/>
    <w:qFormat/>
    <w:uiPriority w:val="0"/>
    <w:rPr>
      <w:rFonts w:ascii="Arial" w:hAnsi="Arial" w:eastAsia="黑体" w:cs="Times New Roman"/>
      <w:b/>
      <w:kern w:val="0"/>
      <w:sz w:val="32"/>
      <w:szCs w:val="24"/>
    </w:rPr>
  </w:style>
  <w:style w:type="character" w:customStyle="1" w:styleId="87">
    <w:name w:val="标题 5 Char"/>
    <w:link w:val="9"/>
    <w:qFormat/>
    <w:uiPriority w:val="0"/>
    <w:rPr>
      <w:kern w:val="2"/>
      <w:sz w:val="28"/>
      <w:lang w:val="en-US" w:eastAsia="zh-CN" w:bidi="ar-SA"/>
    </w:rPr>
  </w:style>
  <w:style w:type="character" w:customStyle="1" w:styleId="88">
    <w:name w:val="标题 8 Char"/>
    <w:link w:val="12"/>
    <w:qFormat/>
    <w:uiPriority w:val="0"/>
    <w:rPr>
      <w:rFonts w:ascii="Arial" w:hAnsi="Arial" w:eastAsia="黑体" w:cs="Times New Roman"/>
      <w:sz w:val="24"/>
      <w:szCs w:val="20"/>
    </w:rPr>
  </w:style>
  <w:style w:type="character" w:customStyle="1" w:styleId="89">
    <w:name w:val="页脚 Char"/>
    <w:link w:val="27"/>
    <w:qFormat/>
    <w:uiPriority w:val="99"/>
    <w:rPr>
      <w:rFonts w:ascii="楷体_GB2312" w:hAnsi="Times New Roman" w:eastAsia="楷体_GB2312"/>
      <w:kern w:val="2"/>
      <w:sz w:val="21"/>
      <w:szCs w:val="21"/>
    </w:rPr>
  </w:style>
  <w:style w:type="character" w:customStyle="1" w:styleId="90">
    <w:name w:val="正文缩进 Char"/>
    <w:link w:val="14"/>
    <w:qFormat/>
    <w:uiPriority w:val="0"/>
    <w:rPr>
      <w:rFonts w:eastAsia="宋体"/>
      <w:szCs w:val="24"/>
    </w:rPr>
  </w:style>
  <w:style w:type="character" w:customStyle="1" w:styleId="91">
    <w:name w:val="unnamed31"/>
    <w:qFormat/>
    <w:uiPriority w:val="0"/>
    <w:rPr>
      <w:rFonts w:ascii="Times New Roman" w:hAnsi="Times New Roman" w:eastAsia="宋体" w:cs="Times New Roman"/>
      <w:color w:val="333333"/>
      <w:sz w:val="21"/>
      <w:szCs w:val="21"/>
      <w:u w:val="none"/>
    </w:rPr>
  </w:style>
  <w:style w:type="character" w:customStyle="1" w:styleId="92">
    <w:name w:val="font01"/>
    <w:qFormat/>
    <w:uiPriority w:val="0"/>
    <w:rPr>
      <w:rFonts w:hint="eastAsia" w:ascii="宋体" w:hAnsi="宋体" w:eastAsia="宋体" w:cs="宋体"/>
      <w:color w:val="000000"/>
      <w:sz w:val="20"/>
      <w:szCs w:val="20"/>
      <w:u w:val="none"/>
      <w:vertAlign w:val="superscript"/>
    </w:rPr>
  </w:style>
  <w:style w:type="character" w:customStyle="1" w:styleId="93">
    <w:name w:val="明显引用 Char1"/>
    <w:qFormat/>
    <w:uiPriority w:val="99"/>
    <w:rPr>
      <w:rFonts w:ascii="Times New Roman" w:hAnsi="Times New Roman" w:eastAsia="宋体" w:cs="Times New Roman"/>
      <w:b/>
      <w:bCs/>
      <w:i/>
      <w:iCs/>
      <w:color w:val="4F81BD"/>
      <w:szCs w:val="24"/>
    </w:rPr>
  </w:style>
  <w:style w:type="character" w:customStyle="1" w:styleId="94">
    <w:name w:val="正文文本缩进 Char"/>
    <w:link w:val="3"/>
    <w:qFormat/>
    <w:uiPriority w:val="0"/>
    <w:rPr>
      <w:szCs w:val="24"/>
    </w:rPr>
  </w:style>
  <w:style w:type="character" w:customStyle="1" w:styleId="95">
    <w:name w:val="font31"/>
    <w:qFormat/>
    <w:uiPriority w:val="0"/>
    <w:rPr>
      <w:rFonts w:hint="eastAsia" w:ascii="宋体" w:hAnsi="宋体" w:eastAsia="宋体" w:cs="宋体"/>
      <w:color w:val="000000"/>
      <w:sz w:val="20"/>
      <w:szCs w:val="20"/>
      <w:u w:val="none"/>
    </w:rPr>
  </w:style>
  <w:style w:type="character" w:customStyle="1" w:styleId="96">
    <w:name w:val="font41"/>
    <w:qFormat/>
    <w:uiPriority w:val="0"/>
    <w:rPr>
      <w:rFonts w:hint="eastAsia" w:ascii="宋体" w:hAnsi="宋体" w:eastAsia="宋体" w:cs="宋体"/>
      <w:color w:val="FF0000"/>
      <w:sz w:val="18"/>
      <w:szCs w:val="18"/>
      <w:u w:val="none"/>
    </w:rPr>
  </w:style>
  <w:style w:type="character" w:customStyle="1" w:styleId="97">
    <w:name w:val="正文文本 Char2"/>
    <w:link w:val="20"/>
    <w:qFormat/>
    <w:uiPriority w:val="0"/>
    <w:rPr>
      <w:rFonts w:ascii="Times New Roman" w:hAnsi="Times New Roman" w:eastAsia="宋体" w:cs="Times New Roman"/>
      <w:szCs w:val="24"/>
    </w:rPr>
  </w:style>
  <w:style w:type="character" w:customStyle="1" w:styleId="98">
    <w:name w:val="正文文本 Char"/>
    <w:qFormat/>
    <w:uiPriority w:val="0"/>
    <w:rPr>
      <w:rFonts w:ascii="Times New Roman" w:hAnsi="Times New Roman" w:eastAsia="宋体" w:cs="Times New Roman"/>
      <w:szCs w:val="24"/>
    </w:rPr>
  </w:style>
  <w:style w:type="character" w:customStyle="1" w:styleId="99">
    <w:name w:val="样式 标题 3h3section:3Level 3 HeadH3level_3PIM 33rd level3H... Char Char"/>
    <w:link w:val="100"/>
    <w:qFormat/>
    <w:uiPriority w:val="0"/>
    <w:rPr>
      <w:rFonts w:ascii="Arial" w:hAnsi="Arial"/>
      <w:b/>
      <w:sz w:val="24"/>
      <w:szCs w:val="28"/>
      <w:lang w:val="zh-CN" w:eastAsia="zh-CN"/>
    </w:rPr>
  </w:style>
  <w:style w:type="paragraph" w:customStyle="1" w:styleId="100">
    <w:name w:val="样式 标题 3h3section:3Level 3 HeadH3level_3PIM 33rd level3H..."/>
    <w:basedOn w:val="7"/>
    <w:link w:val="99"/>
    <w:qFormat/>
    <w:uiPriority w:val="0"/>
    <w:pPr>
      <w:tabs>
        <w:tab w:val="left" w:pos="1680"/>
      </w:tabs>
      <w:adjustRightInd w:val="0"/>
      <w:spacing w:line="416" w:lineRule="atLeast"/>
      <w:ind w:left="1680" w:hanging="420"/>
      <w:textAlignment w:val="baseline"/>
    </w:pPr>
    <w:rPr>
      <w:rFonts w:ascii="Arial" w:hAnsi="Arial"/>
      <w:bCs w:val="0"/>
      <w:sz w:val="24"/>
      <w:szCs w:val="28"/>
    </w:rPr>
  </w:style>
  <w:style w:type="character" w:customStyle="1" w:styleId="101">
    <w:name w:val="Variable"/>
    <w:qFormat/>
    <w:uiPriority w:val="0"/>
    <w:rPr>
      <w:i/>
    </w:rPr>
  </w:style>
  <w:style w:type="character" w:customStyle="1" w:styleId="102">
    <w:name w:val="批注文字 Char"/>
    <w:qFormat/>
    <w:uiPriority w:val="99"/>
    <w:rPr>
      <w:rFonts w:eastAsia="宋体"/>
      <w:kern w:val="2"/>
      <w:sz w:val="21"/>
      <w:szCs w:val="24"/>
      <w:lang w:val="en-US" w:eastAsia="zh-CN" w:bidi="ar-SA"/>
    </w:rPr>
  </w:style>
  <w:style w:type="character" w:customStyle="1" w:styleId="103">
    <w:name w:val="样式3 Char Char Char Char"/>
    <w:link w:val="104"/>
    <w:qFormat/>
    <w:uiPriority w:val="0"/>
    <w:rPr>
      <w:rFonts w:eastAsia="黑体"/>
      <w:b/>
      <w:bCs/>
      <w:sz w:val="32"/>
      <w:szCs w:val="32"/>
    </w:rPr>
  </w:style>
  <w:style w:type="paragraph" w:customStyle="1" w:styleId="104">
    <w:name w:val="样式3 Char"/>
    <w:basedOn w:val="7"/>
    <w:next w:val="1"/>
    <w:link w:val="103"/>
    <w:qFormat/>
    <w:uiPriority w:val="0"/>
    <w:pPr>
      <w:spacing w:line="240" w:lineRule="auto"/>
      <w:jc w:val="center"/>
    </w:pPr>
    <w:rPr>
      <w:rFonts w:eastAsia="黑体"/>
    </w:rPr>
  </w:style>
  <w:style w:type="character" w:customStyle="1" w:styleId="105">
    <w:name w:val="Char Char Char Char Char Char Char Char Char Char Char Char Char Char Char Char"/>
    <w:link w:val="106"/>
    <w:qFormat/>
    <w:uiPriority w:val="0"/>
    <w:rPr>
      <w:rFonts w:ascii="Verdana" w:hAnsi="Verdana"/>
      <w:lang w:eastAsia="en-US"/>
    </w:rPr>
  </w:style>
  <w:style w:type="paragraph" w:customStyle="1" w:styleId="106">
    <w:name w:val="Char Char Char Char Char Char Char Char Char Char Char Char Char Char Char"/>
    <w:basedOn w:val="1"/>
    <w:link w:val="105"/>
    <w:qFormat/>
    <w:uiPriority w:val="0"/>
    <w:pPr>
      <w:widowControl/>
      <w:spacing w:line="400" w:lineRule="exact"/>
      <w:jc w:val="center"/>
    </w:pPr>
    <w:rPr>
      <w:rFonts w:ascii="Verdana" w:hAnsi="Verdana"/>
      <w:kern w:val="0"/>
      <w:sz w:val="20"/>
      <w:szCs w:val="20"/>
      <w:lang w:val="zh-CN" w:eastAsia="en-US"/>
    </w:rPr>
  </w:style>
  <w:style w:type="character" w:customStyle="1" w:styleId="107">
    <w:name w:val="批注主题 Char"/>
    <w:link w:val="37"/>
    <w:qFormat/>
    <w:uiPriority w:val="99"/>
    <w:rPr>
      <w:b/>
      <w:bCs/>
      <w:szCs w:val="24"/>
    </w:rPr>
  </w:style>
  <w:style w:type="character" w:customStyle="1" w:styleId="108">
    <w:name w:val="批注主题 Char1"/>
    <w:qFormat/>
    <w:uiPriority w:val="99"/>
    <w:rPr>
      <w:rFonts w:ascii="Times New Roman" w:hAnsi="Times New Roman" w:eastAsia="宋体" w:cs="Times New Roman"/>
      <w:b/>
      <w:bCs/>
      <w:szCs w:val="24"/>
    </w:rPr>
  </w:style>
  <w:style w:type="character" w:customStyle="1" w:styleId="109">
    <w:name w:val="副标题 Char"/>
    <w:link w:val="110"/>
    <w:qFormat/>
    <w:uiPriority w:val="0"/>
    <w:rPr>
      <w:rFonts w:ascii="Arial" w:hAnsi="Arial"/>
      <w:b/>
      <w:bCs/>
      <w:color w:val="000000"/>
      <w:kern w:val="44"/>
    </w:rPr>
  </w:style>
  <w:style w:type="paragraph" w:customStyle="1" w:styleId="110">
    <w:name w:val="副标题1"/>
    <w:basedOn w:val="1"/>
    <w:next w:val="1"/>
    <w:link w:val="109"/>
    <w:qFormat/>
    <w:uiPriority w:val="0"/>
    <w:pPr>
      <w:spacing w:before="120" w:after="120"/>
      <w:jc w:val="left"/>
    </w:pPr>
    <w:rPr>
      <w:rFonts w:ascii="Arial" w:hAnsi="Arial"/>
      <w:b/>
      <w:bCs/>
      <w:color w:val="000000"/>
      <w:kern w:val="44"/>
      <w:sz w:val="20"/>
      <w:szCs w:val="20"/>
      <w:lang w:val="zh-CN"/>
    </w:rPr>
  </w:style>
  <w:style w:type="character" w:customStyle="1" w:styleId="111">
    <w:name w:val="标题5 Char Char"/>
    <w:link w:val="112"/>
    <w:qFormat/>
    <w:uiPriority w:val="0"/>
    <w:rPr>
      <w:rFonts w:ascii="Arial" w:hAnsi="Arial"/>
      <w:b/>
      <w:sz w:val="32"/>
    </w:rPr>
  </w:style>
  <w:style w:type="paragraph" w:customStyle="1" w:styleId="112">
    <w:name w:val="标题5"/>
    <w:basedOn w:val="7"/>
    <w:link w:val="111"/>
    <w:qFormat/>
    <w:uiPriority w:val="0"/>
    <w:pPr>
      <w:spacing w:line="413" w:lineRule="auto"/>
    </w:pPr>
    <w:rPr>
      <w:rFonts w:ascii="Arial" w:hAnsi="Arial"/>
      <w:bCs w:val="0"/>
      <w:szCs w:val="20"/>
    </w:rPr>
  </w:style>
  <w:style w:type="character" w:customStyle="1" w:styleId="113">
    <w:name w:val="称呼 Char"/>
    <w:link w:val="18"/>
    <w:qFormat/>
    <w:uiPriority w:val="0"/>
    <w:rPr>
      <w:rFonts w:ascii="Tahoma" w:hAnsi="Tahoma"/>
      <w:sz w:val="30"/>
    </w:rPr>
  </w:style>
  <w:style w:type="character" w:customStyle="1" w:styleId="114">
    <w:name w:val="称呼 Char1"/>
    <w:qFormat/>
    <w:uiPriority w:val="99"/>
    <w:rPr>
      <w:rFonts w:ascii="Times New Roman" w:hAnsi="Times New Roman" w:eastAsia="宋体" w:cs="Times New Roman"/>
      <w:szCs w:val="24"/>
    </w:rPr>
  </w:style>
  <w:style w:type="character" w:customStyle="1" w:styleId="115">
    <w:name w:val="引用 Char1"/>
    <w:qFormat/>
    <w:uiPriority w:val="99"/>
    <w:rPr>
      <w:rFonts w:ascii="Times New Roman" w:hAnsi="Times New Roman" w:eastAsia="宋体" w:cs="Times New Roman"/>
      <w:i/>
      <w:iCs/>
      <w:color w:val="000000"/>
      <w:szCs w:val="24"/>
    </w:rPr>
  </w:style>
  <w:style w:type="character" w:customStyle="1" w:styleId="116">
    <w:name w:val="正文首行缩进 Char"/>
    <w:basedOn w:val="98"/>
    <w:link w:val="38"/>
    <w:qFormat/>
    <w:uiPriority w:val="0"/>
    <w:rPr>
      <w:rFonts w:ascii="Times New Roman" w:hAnsi="Times New Roman" w:eastAsia="宋体" w:cs="Times New Roman"/>
      <w:szCs w:val="24"/>
    </w:rPr>
  </w:style>
  <w:style w:type="character" w:customStyle="1" w:styleId="117">
    <w:name w:val="HTML 预设格式 Char"/>
    <w:link w:val="34"/>
    <w:qFormat/>
    <w:uiPriority w:val="0"/>
    <w:rPr>
      <w:rFonts w:ascii="Arial" w:hAnsi="Arial" w:eastAsia="宋体" w:cs="Arial"/>
      <w:kern w:val="0"/>
      <w:sz w:val="24"/>
      <w:szCs w:val="24"/>
    </w:rPr>
  </w:style>
  <w:style w:type="character" w:customStyle="1" w:styleId="118">
    <w:name w:val="Char Char11"/>
    <w:qFormat/>
    <w:uiPriority w:val="0"/>
    <w:rPr>
      <w:rFonts w:eastAsia="宋体"/>
      <w:sz w:val="24"/>
      <w:szCs w:val="24"/>
      <w:lang w:val="en-US" w:eastAsia="zh-CN" w:bidi="ar-SA"/>
    </w:rPr>
  </w:style>
  <w:style w:type="paragraph" w:customStyle="1" w:styleId="119">
    <w:name w:val="标准正文"/>
    <w:basedOn w:val="1"/>
    <w:qFormat/>
    <w:uiPriority w:val="0"/>
    <w:pPr>
      <w:snapToGrid w:val="0"/>
      <w:spacing w:line="312" w:lineRule="auto"/>
      <w:ind w:firstLine="482"/>
    </w:pPr>
    <w:rPr>
      <w:sz w:val="24"/>
      <w:szCs w:val="20"/>
    </w:rPr>
  </w:style>
  <w:style w:type="paragraph" w:styleId="120">
    <w:name w:val="List Paragraph"/>
    <w:basedOn w:val="1"/>
    <w:qFormat/>
    <w:uiPriority w:val="0"/>
    <w:pPr>
      <w:ind w:firstLine="420" w:firstLineChars="200"/>
    </w:pPr>
    <w:rPr>
      <w:rFonts w:ascii="Calibri" w:hAnsi="Calibri"/>
      <w:szCs w:val="22"/>
    </w:rPr>
  </w:style>
  <w:style w:type="paragraph" w:customStyle="1" w:styleId="121">
    <w:name w:val="正文1"/>
    <w:qFormat/>
    <w:uiPriority w:val="0"/>
    <w:pPr>
      <w:widowControl w:val="0"/>
      <w:tabs>
        <w:tab w:val="left" w:pos="1680"/>
      </w:tabs>
      <w:adjustRightInd w:val="0"/>
      <w:spacing w:line="315" w:lineRule="atLeast"/>
      <w:ind w:left="1680" w:hanging="420"/>
      <w:jc w:val="both"/>
      <w:textAlignment w:val="baseline"/>
    </w:pPr>
    <w:rPr>
      <w:rFonts w:ascii="宋体" w:hAnsi="Times New Roman" w:eastAsia="宋体" w:cs="Times New Roman"/>
      <w:sz w:val="24"/>
      <w:lang w:val="en-US" w:eastAsia="zh-CN" w:bidi="ar-SA"/>
    </w:rPr>
  </w:style>
  <w:style w:type="paragraph" w:customStyle="1" w:styleId="122">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123">
    <w:name w:val="31a（正文）章标题"/>
    <w:qFormat/>
    <w:uiPriority w:val="0"/>
    <w:pPr>
      <w:adjustRightInd w:val="0"/>
      <w:snapToGrid w:val="0"/>
      <w:spacing w:beforeLines="50" w:afterLines="50"/>
      <w:ind w:firstLine="315" w:firstLineChars="150"/>
      <w:jc w:val="both"/>
      <w:outlineLvl w:val="0"/>
    </w:pPr>
    <w:rPr>
      <w:rFonts w:ascii="楷体_GB2312" w:hAnsi="仿宋_GB2312" w:eastAsia="宋体" w:cs="Times New Roman"/>
      <w:sz w:val="21"/>
      <w:lang w:val="en-US" w:eastAsia="zh-CN" w:bidi="ar-SA"/>
    </w:rPr>
  </w:style>
  <w:style w:type="paragraph" w:customStyle="1" w:styleId="124">
    <w:name w:val="TOC 标题1"/>
    <w:basedOn w:val="5"/>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25">
    <w:name w:val="Address"/>
    <w:basedOn w:val="1"/>
    <w:next w:val="1"/>
    <w:qFormat/>
    <w:uiPriority w:val="0"/>
    <w:pPr>
      <w:autoSpaceDE w:val="0"/>
      <w:autoSpaceDN w:val="0"/>
      <w:adjustRightInd w:val="0"/>
      <w:jc w:val="left"/>
    </w:pPr>
    <w:rPr>
      <w:i/>
      <w:kern w:val="0"/>
      <w:sz w:val="24"/>
      <w:szCs w:val="20"/>
    </w:rPr>
  </w:style>
  <w:style w:type="paragraph" w:customStyle="1" w:styleId="1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27">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8">
    <w:name w:val="p0"/>
    <w:basedOn w:val="1"/>
    <w:qFormat/>
    <w:uiPriority w:val="0"/>
    <w:pPr>
      <w:widowControl/>
    </w:pPr>
    <w:rPr>
      <w:rFonts w:ascii="Calibri" w:hAnsi="Calibri"/>
      <w:szCs w:val="21"/>
    </w:rPr>
  </w:style>
  <w:style w:type="character" w:customStyle="1" w:styleId="129">
    <w:name w:val="标题 3.1 Char"/>
    <w:link w:val="130"/>
    <w:qFormat/>
    <w:uiPriority w:val="0"/>
    <w:rPr>
      <w:rFonts w:ascii="宋体" w:hAnsi="宋体"/>
      <w:b/>
      <w:bCs/>
      <w:color w:val="000000"/>
      <w:kern w:val="2"/>
      <w:sz w:val="32"/>
      <w:szCs w:val="32"/>
    </w:rPr>
  </w:style>
  <w:style w:type="paragraph" w:customStyle="1" w:styleId="130">
    <w:name w:val="标题 3.1"/>
    <w:basedOn w:val="7"/>
    <w:link w:val="129"/>
    <w:qFormat/>
    <w:uiPriority w:val="0"/>
    <w:pPr>
      <w:tabs>
        <w:tab w:val="left" w:pos="1440"/>
        <w:tab w:val="left" w:pos="1620"/>
      </w:tabs>
      <w:spacing w:line="600" w:lineRule="exact"/>
    </w:pPr>
    <w:rPr>
      <w:rFonts w:ascii="宋体" w:hAnsi="宋体"/>
      <w:color w:val="000000"/>
      <w:kern w:val="2"/>
      <w:lang w:val="en-US"/>
    </w:rPr>
  </w:style>
  <w:style w:type="character" w:customStyle="1" w:styleId="131">
    <w:name w:val="font11"/>
    <w:qFormat/>
    <w:uiPriority w:val="0"/>
    <w:rPr>
      <w:rFonts w:hint="default" w:ascii="仿宋_GB2312" w:eastAsia="仿宋_GB2312" w:cs="仿宋_GB2312"/>
      <w:color w:val="000000"/>
      <w:sz w:val="24"/>
      <w:szCs w:val="24"/>
      <w:u w:val="none"/>
    </w:rPr>
  </w:style>
  <w:style w:type="character" w:customStyle="1" w:styleId="132">
    <w:name w:val="正文缩进2格 Char"/>
    <w:qFormat/>
    <w:uiPriority w:val="0"/>
    <w:rPr>
      <w:rFonts w:ascii="仿宋_GB2312" w:hAnsi="宋体" w:eastAsia="仿宋_GB2312"/>
      <w:kern w:val="2"/>
      <w:sz w:val="31"/>
      <w:szCs w:val="28"/>
    </w:rPr>
  </w:style>
  <w:style w:type="paragraph" w:customStyle="1" w:styleId="133">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4">
    <w:name w:val="Char Char Char Char"/>
    <w:basedOn w:val="1"/>
    <w:qFormat/>
    <w:uiPriority w:val="0"/>
    <w:rPr>
      <w:rFonts w:ascii="Tahoma" w:hAnsi="Tahoma"/>
      <w:sz w:val="24"/>
      <w:szCs w:val="20"/>
    </w:rPr>
  </w:style>
  <w:style w:type="paragraph" w:customStyle="1" w:styleId="135">
    <w:name w:val="默认段落字体 Para Char Char Char Char Char Char Char Char Char1 Char Char Char Char"/>
    <w:basedOn w:val="1"/>
    <w:qFormat/>
    <w:uiPriority w:val="0"/>
    <w:rPr>
      <w:rFonts w:ascii="Tahoma" w:hAnsi="Tahoma"/>
      <w:szCs w:val="20"/>
    </w:rPr>
  </w:style>
  <w:style w:type="paragraph" w:customStyle="1" w:styleId="136">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37">
    <w:name w:val="Char"/>
    <w:basedOn w:val="1"/>
    <w:qFormat/>
    <w:uiPriority w:val="0"/>
    <w:rPr>
      <w:rFonts w:ascii="Tahoma" w:hAnsi="Tahoma"/>
      <w:sz w:val="24"/>
      <w:szCs w:val="20"/>
    </w:rPr>
  </w:style>
  <w:style w:type="paragraph" w:customStyle="1" w:styleId="138">
    <w:name w:val="正文缩进4格"/>
    <w:basedOn w:val="85"/>
    <w:qFormat/>
    <w:uiPriority w:val="0"/>
    <w:pPr>
      <w:ind w:left="2" w:firstLine="538" w:firstLineChars="192"/>
    </w:pPr>
    <w:rPr>
      <w:color w:val="000000"/>
      <w:kern w:val="2"/>
      <w:sz w:val="28"/>
      <w:lang w:val="en-US"/>
    </w:rPr>
  </w:style>
  <w:style w:type="paragraph" w:customStyle="1" w:styleId="13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140">
    <w:name w:val="Char11"/>
    <w:basedOn w:val="1"/>
    <w:qFormat/>
    <w:uiPriority w:val="0"/>
    <w:rPr>
      <w:rFonts w:ascii="Tahoma" w:hAnsi="Tahoma"/>
      <w:sz w:val="24"/>
      <w:szCs w:val="20"/>
    </w:rPr>
  </w:style>
  <w:style w:type="paragraph" w:customStyle="1" w:styleId="141">
    <w:name w:val="Char Char 字元 字元 字元 Char Char Char Char"/>
    <w:basedOn w:val="1"/>
    <w:qFormat/>
    <w:uiPriority w:val="0"/>
    <w:pPr>
      <w:adjustRightInd w:val="0"/>
      <w:spacing w:line="360" w:lineRule="auto"/>
    </w:pPr>
    <w:rPr>
      <w:rFonts w:ascii="Calibri" w:hAnsi="Calibri"/>
      <w:kern w:val="0"/>
      <w:sz w:val="24"/>
      <w:szCs w:val="20"/>
    </w:rPr>
  </w:style>
  <w:style w:type="paragraph" w:customStyle="1" w:styleId="142">
    <w:name w:val="para"/>
    <w:basedOn w:val="1"/>
    <w:qFormat/>
    <w:uiPriority w:val="0"/>
    <w:pPr>
      <w:widowControl/>
      <w:spacing w:before="100" w:beforeAutospacing="1" w:after="100" w:afterAutospacing="1"/>
      <w:jc w:val="left"/>
    </w:pPr>
    <w:rPr>
      <w:rFonts w:ascii="Arial" w:hAnsi="Arial" w:cs="Arial"/>
      <w:kern w:val="0"/>
      <w:sz w:val="18"/>
      <w:szCs w:val="18"/>
    </w:rPr>
  </w:style>
  <w:style w:type="paragraph" w:customStyle="1" w:styleId="143">
    <w:name w:val="Char1"/>
    <w:basedOn w:val="1"/>
    <w:qFormat/>
    <w:uiPriority w:val="0"/>
    <w:pPr>
      <w:tabs>
        <w:tab w:val="left" w:pos="840"/>
      </w:tabs>
      <w:ind w:left="840" w:hanging="420"/>
    </w:pPr>
    <w:rPr>
      <w:rFonts w:ascii="Calibri" w:hAnsi="Calibri"/>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1414</Words>
  <Characters>8060</Characters>
  <Lines>67</Lines>
  <Paragraphs>18</Paragraphs>
  <TotalTime>22</TotalTime>
  <ScaleCrop>false</ScaleCrop>
  <LinksUpToDate>false</LinksUpToDate>
  <CharactersWithSpaces>9456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2020-08-14T01:42:00Z</dcterms:created>
  <dc:creator>HOME</dc:creator>
  <cp:lastModifiedBy>minim</cp:lastModifiedBy>
  <cp:lastPrinted>2019-07-01T23:32:00Z</cp:lastPrinted>
  <dcterms:modified xsi:type="dcterms:W3CDTF">2020-08-18T01:51:32Z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